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hint="eastAsia" w:ascii="Arial" w:hAnsi="Arial" w:cs="Arial"/>
          <w:b/>
          <w:bCs/>
        </w:rPr>
        <w:t xml:space="preserve"> </w:t>
      </w:r>
      <w:r>
        <w:rPr>
          <w:rFonts w:hint="eastAsia" w:ascii="Arial" w:hAnsi="Arial" w:cs="Arial"/>
          <w:b/>
          <w:bCs/>
          <w:lang w:val="en-US" w:eastAsia="zh-CN"/>
        </w:rPr>
        <w:t>meeting</w:t>
      </w:r>
      <w:r>
        <w:rPr>
          <w:rFonts w:hint="eastAsia" w:ascii="Arial" w:hAnsi="Arial" w:cs="Arial"/>
          <w:b/>
          <w:bCs/>
        </w:rPr>
        <w:t xml:space="preserve"> #</w:t>
      </w:r>
      <w:r>
        <w:rPr>
          <w:rFonts w:hint="eastAsia" w:ascii="Arial" w:hAnsi="Arial" w:cs="Arial"/>
          <w:b/>
          <w:bCs/>
          <w:lang w:val="en-US" w:eastAsia="zh-CN"/>
        </w:rPr>
        <w:t>90</w:t>
      </w:r>
      <w:r>
        <w:rPr>
          <w:rFonts w:hint="eastAsia" w:ascii="Arial" w:hAnsi="Arial" w:cs="Arial"/>
          <w:b/>
          <w:bCs/>
        </w:rPr>
        <w:t xml:space="preserve">   </w:t>
      </w:r>
      <w:r>
        <w:rPr>
          <w:rFonts w:ascii="Arial" w:hAnsi="Arial" w:cs="Arial"/>
          <w:b/>
          <w:bCs/>
        </w:rPr>
        <w:t xml:space="preserve">                    </w:t>
      </w:r>
      <w:r>
        <w:rPr>
          <w:rFonts w:hint="eastAsia" w:ascii="Arial" w:hAnsi="Arial" w:cs="Arial"/>
          <w:b/>
          <w:bCs/>
        </w:rPr>
        <w:t xml:space="preserve">             </w:t>
      </w:r>
      <w:r>
        <w:rPr>
          <w:rFonts w:ascii="Arial" w:hAnsi="Arial" w:cs="Arial"/>
          <w:b/>
          <w:bCs/>
        </w:rPr>
        <w:t xml:space="preserve">                            </w:t>
      </w:r>
      <w:r>
        <w:rPr>
          <w:rFonts w:hint="eastAsia" w:ascii="Arial" w:hAnsi="Arial" w:cs="Arial"/>
          <w:b/>
          <w:bCs/>
        </w:rPr>
        <w:t xml:space="preserve"> </w:t>
      </w:r>
      <w:r>
        <w:rPr>
          <w:rFonts w:ascii="Arial" w:hAnsi="Arial" w:cs="Arial"/>
          <w:b/>
          <w:bCs/>
        </w:rPr>
        <w:t xml:space="preserve">        </w:t>
      </w:r>
      <w:r>
        <w:rPr>
          <w:rFonts w:hint="eastAsia" w:ascii="Arial" w:hAnsi="Arial" w:cs="Arial"/>
          <w:b/>
          <w:bCs/>
          <w:lang w:val="en-US" w:eastAsia="zh-CN"/>
        </w:rPr>
        <w:t xml:space="preserve">  </w:t>
      </w:r>
      <w:r>
        <w:rPr>
          <w:rFonts w:ascii="Arial" w:hAnsi="Arial" w:cs="Arial"/>
          <w:b/>
          <w:bCs/>
        </w:rPr>
        <w:t>R1-1</w:t>
      </w:r>
      <w:r>
        <w:rPr>
          <w:rFonts w:hint="eastAsia" w:ascii="Arial" w:hAnsi="Arial" w:cs="Arial"/>
          <w:b/>
          <w:bCs/>
        </w:rPr>
        <w:t>71</w:t>
      </w:r>
      <w:r>
        <w:rPr>
          <w:rFonts w:hint="eastAsia" w:ascii="Arial" w:hAnsi="Arial" w:cs="Arial"/>
          <w:b/>
          <w:bCs/>
          <w:lang w:val="en-US" w:eastAsia="zh-CN"/>
        </w:rPr>
        <w:t>2296</w:t>
      </w:r>
    </w:p>
    <w:p>
      <w:pPr>
        <w:pStyle w:val="15"/>
        <w:spacing w:after="240"/>
        <w:rPr>
          <w:rFonts w:eastAsia="宋体" w:cs="Arial"/>
          <w:bCs/>
          <w:sz w:val="22"/>
          <w:szCs w:val="22"/>
          <w:lang w:eastAsia="zh-CN"/>
        </w:rPr>
      </w:pPr>
      <w:r>
        <w:rPr>
          <w:rFonts w:hint="eastAsia" w:eastAsia="宋体" w:cs="Arial"/>
          <w:bCs/>
          <w:sz w:val="22"/>
          <w:szCs w:val="22"/>
          <w:lang w:val="en-US" w:eastAsia="zh-CN"/>
        </w:rPr>
        <w:t>Prague</w:t>
      </w:r>
      <w:r>
        <w:rPr>
          <w:rFonts w:eastAsia="宋体" w:cs="Arial"/>
          <w:bCs/>
          <w:sz w:val="22"/>
          <w:szCs w:val="22"/>
          <w:lang w:eastAsia="zh-CN"/>
        </w:rPr>
        <w:t xml:space="preserve">, </w:t>
      </w:r>
      <w:r>
        <w:rPr>
          <w:rFonts w:hint="eastAsia" w:eastAsia="宋体" w:cs="Arial"/>
          <w:bCs/>
          <w:sz w:val="22"/>
          <w:szCs w:val="22"/>
          <w:lang w:val="en-US" w:eastAsia="zh-CN"/>
        </w:rPr>
        <w:t>Czech</w:t>
      </w:r>
      <w:r>
        <w:rPr>
          <w:rFonts w:eastAsia="宋体" w:cs="Arial"/>
          <w:bCs/>
          <w:sz w:val="22"/>
          <w:szCs w:val="22"/>
          <w:lang w:eastAsia="zh-CN"/>
        </w:rPr>
        <w:t xml:space="preserve">, </w:t>
      </w:r>
      <w:r>
        <w:rPr>
          <w:rFonts w:hint="eastAsia" w:eastAsia="宋体" w:cs="Arial"/>
          <w:bCs/>
          <w:sz w:val="22"/>
          <w:szCs w:val="22"/>
          <w:lang w:eastAsia="zh-CN"/>
        </w:rPr>
        <w:t>2</w:t>
      </w:r>
      <w:r>
        <w:rPr>
          <w:rFonts w:hint="eastAsia" w:eastAsia="宋体" w:cs="Arial"/>
          <w:bCs/>
          <w:sz w:val="22"/>
          <w:szCs w:val="22"/>
          <w:lang w:val="en-US" w:eastAsia="zh-CN"/>
        </w:rPr>
        <w:t>1st</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hint="eastAsia" w:eastAsia="宋体" w:cs="Arial"/>
          <w:bCs/>
          <w:sz w:val="22"/>
          <w:szCs w:val="22"/>
          <w:lang w:val="en-US" w:eastAsia="zh-CN"/>
        </w:rPr>
        <w:t>25th</w:t>
      </w:r>
      <w:r>
        <w:rPr>
          <w:rFonts w:hint="eastAsia" w:eastAsia="宋体" w:cs="Arial"/>
          <w:bCs/>
          <w:sz w:val="22"/>
          <w:szCs w:val="22"/>
          <w:vertAlign w:val="superscript"/>
          <w:lang w:eastAsia="zh-CN"/>
        </w:rPr>
        <w:t xml:space="preserve"> </w:t>
      </w:r>
      <w:r>
        <w:rPr>
          <w:rFonts w:hint="eastAsia" w:eastAsia="宋体" w:cs="Arial"/>
          <w:bCs/>
          <w:sz w:val="22"/>
          <w:szCs w:val="22"/>
          <w:lang w:val="en-US" w:eastAsia="zh-CN"/>
        </w:rPr>
        <w:t>August</w:t>
      </w:r>
      <w:r>
        <w:rPr>
          <w:rFonts w:eastAsia="宋体" w:cs="Arial"/>
          <w:bCs/>
          <w:sz w:val="22"/>
          <w:szCs w:val="22"/>
          <w:lang w:eastAsia="zh-CN"/>
        </w:rPr>
        <w:t xml:space="preserve"> 201</w:t>
      </w:r>
      <w:r>
        <w:rPr>
          <w:rFonts w:hint="eastAsia" w:eastAsia="宋体" w:cs="Arial"/>
          <w:bCs/>
          <w:sz w:val="22"/>
          <w:szCs w:val="22"/>
          <w:lang w:eastAsia="zh-CN"/>
        </w:rPr>
        <w:t>7</w:t>
      </w:r>
    </w:p>
    <w:p>
      <w:pPr>
        <w:pStyle w:val="15"/>
        <w:tabs>
          <w:tab w:val="left" w:pos="1805"/>
          <w:tab w:val="clear" w:pos="4536"/>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r>
      <w:r>
        <w:rPr>
          <w:rFonts w:eastAsia="宋体" w:cs="Arial"/>
          <w:bCs/>
          <w:sz w:val="22"/>
          <w:szCs w:val="22"/>
          <w:lang w:eastAsia="zh-CN"/>
        </w:rPr>
        <w:t>ZTE</w:t>
      </w:r>
    </w:p>
    <w:p>
      <w:pPr>
        <w:pStyle w:val="15"/>
        <w:tabs>
          <w:tab w:val="left" w:pos="1800"/>
        </w:tabs>
        <w:ind w:left="1840" w:hanging="1840" w:hangingChars="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hint="eastAsia" w:eastAsia="宋体" w:cs="Arial"/>
          <w:bCs/>
          <w:sz w:val="22"/>
          <w:szCs w:val="22"/>
          <w:lang w:eastAsia="zh-CN"/>
        </w:rPr>
        <w:t>CSI feedback mechanism on PUSCH</w:t>
      </w:r>
    </w:p>
    <w:p>
      <w:pPr>
        <w:pStyle w:val="15"/>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val="en-US" w:eastAsia="zh-CN"/>
        </w:rPr>
        <w:t>6</w:t>
      </w:r>
      <w:r>
        <w:rPr>
          <w:rFonts w:hint="eastAsia" w:eastAsia="宋体" w:cs="Arial"/>
          <w:bCs/>
          <w:sz w:val="22"/>
          <w:szCs w:val="22"/>
          <w:lang w:eastAsia="zh-CN"/>
        </w:rPr>
        <w:t>.1.2.</w:t>
      </w:r>
      <w:r>
        <w:rPr>
          <w:rFonts w:hint="eastAsia" w:eastAsia="宋体" w:cs="Arial"/>
          <w:bCs/>
          <w:sz w:val="22"/>
          <w:szCs w:val="22"/>
          <w:lang w:val="en-US" w:eastAsia="zh-CN"/>
        </w:rPr>
        <w:t>2</w:t>
      </w:r>
      <w:r>
        <w:rPr>
          <w:rFonts w:hint="eastAsia" w:eastAsia="宋体" w:cs="Arial"/>
          <w:bCs/>
          <w:sz w:val="22"/>
          <w:szCs w:val="22"/>
          <w:lang w:eastAsia="zh-CN"/>
        </w:rPr>
        <w:t>.</w:t>
      </w:r>
      <w:r>
        <w:rPr>
          <w:rFonts w:hint="eastAsia" w:eastAsia="宋体" w:cs="Arial"/>
          <w:bCs/>
          <w:sz w:val="22"/>
          <w:szCs w:val="22"/>
          <w:lang w:val="en-US" w:eastAsia="zh-CN"/>
        </w:rPr>
        <w:t>3</w:t>
      </w:r>
    </w:p>
    <w:p>
      <w:pPr>
        <w:pBdr>
          <w:bottom w:val="single" w:color="auto" w:sz="6" w:space="1"/>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r>
      <w:r>
        <w:rPr>
          <w:rFonts w:ascii="Arial" w:hAnsi="Arial"/>
          <w:b/>
          <w:lang w:eastAsia="ja-JP"/>
        </w:rPr>
        <w:t>Discussion and Decision</w:t>
      </w:r>
    </w:p>
    <w:p>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ascii="Times New Roman" w:hAnsi="宋体"/>
          <w:sz w:val="20"/>
          <w:szCs w:val="20"/>
        </w:rPr>
        <w:t xml:space="preserve">In </w:t>
      </w:r>
      <w:r>
        <w:rPr>
          <w:rFonts w:hint="eastAsia" w:ascii="Times New Roman" w:hAnsi="宋体"/>
          <w:sz w:val="20"/>
          <w:szCs w:val="20"/>
        </w:rPr>
        <w:t>RAN1#89, the following agreement is achieved on Type I and Type II CSI [1].</w:t>
      </w:r>
    </w:p>
    <w:p>
      <w:pPr>
        <w:spacing w:after="0"/>
        <w:jc w:val="both"/>
        <w:outlineLvl w:val="0"/>
        <w:rPr>
          <w:rFonts w:ascii="Times New Roman" w:hAnsi="Times New Roman" w:eastAsia="MS Mincho"/>
          <w:i/>
          <w:sz w:val="20"/>
          <w:lang w:eastAsia="ja-JP"/>
        </w:rPr>
      </w:pPr>
      <w:r>
        <w:rPr>
          <w:rFonts w:hint="eastAsia" w:ascii="Times New Roman" w:hAnsi="Times New Roman" w:eastAsiaTheme="minorEastAsia"/>
          <w:b/>
          <w:i/>
          <w:sz w:val="20"/>
          <w:u w:val="single"/>
        </w:rPr>
        <w:t>Agreement</w:t>
      </w:r>
      <w:r>
        <w:rPr>
          <w:rFonts w:ascii="Times New Roman" w:hAnsi="Times New Roman" w:eastAsia="MS Mincho"/>
          <w:b/>
          <w:i/>
          <w:sz w:val="20"/>
          <w:u w:val="single"/>
          <w:lang w:eastAsia="ja-JP"/>
        </w:rPr>
        <w:t>:</w:t>
      </w:r>
    </w:p>
    <w:p>
      <w:pPr>
        <w:numPr>
          <w:ilvl w:val="0"/>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 xml:space="preserve">Slides 4 to 24 in </w:t>
      </w:r>
      <w:r>
        <w:fldChar w:fldCharType="begin"/>
      </w:r>
      <w:r>
        <w:instrText xml:space="preserve"> HYPERLINK "../R1-1709232.zip" </w:instrText>
      </w:r>
      <w:r>
        <w:fldChar w:fldCharType="separate"/>
      </w:r>
      <w:r>
        <w:rPr>
          <w:rFonts w:ascii="Times New Roman" w:hAnsi="Times New Roman" w:eastAsia="MS Mincho"/>
          <w:i/>
          <w:sz w:val="20"/>
          <w:lang w:eastAsia="ja-JP"/>
        </w:rPr>
        <w:t>R1-1709232</w:t>
      </w:r>
      <w:r>
        <w:rPr>
          <w:rFonts w:ascii="Times New Roman" w:hAnsi="Times New Roman" w:eastAsia="MS Mincho"/>
          <w:i/>
          <w:sz w:val="20"/>
          <w:lang w:eastAsia="ja-JP"/>
        </w:rPr>
        <w:fldChar w:fldCharType="end"/>
      </w:r>
      <w:r>
        <w:rPr>
          <w:rFonts w:ascii="Times New Roman" w:hAnsi="Times New Roman" w:eastAsia="MS Mincho"/>
          <w:i/>
          <w:sz w:val="20"/>
          <w:lang w:eastAsia="ja-JP"/>
        </w:rPr>
        <w:t xml:space="preserve"> are agreed</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For slide 20, FFS whether or not support frequency-dependent parameterization and if so, the details</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FFS whether or not to further enhance analog beamforming related operations especially for &gt;1 layers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In this contribution, we discuss some design aspects on Type I and Type II CSI report on PUSCH.</w:t>
      </w:r>
    </w:p>
    <w:p>
      <w:pPr>
        <w:numPr>
          <w:ilvl w:val="0"/>
          <w:numId w:val="7"/>
        </w:numPr>
        <w:spacing w:before="120" w:after="0" w:line="240" w:lineRule="auto"/>
        <w:ind w:left="357" w:hanging="357"/>
        <w:jc w:val="both"/>
        <w:rPr>
          <w:rFonts w:ascii="Times New Roman" w:hAnsi="Times New Roman"/>
          <w:b/>
          <w:sz w:val="24"/>
          <w:szCs w:val="24"/>
        </w:rPr>
      </w:pPr>
      <w:r>
        <w:rPr>
          <w:rFonts w:hint="eastAsia" w:ascii="Times New Roman" w:hAnsi="Times New Roman"/>
          <w:b/>
          <w:sz w:val="24"/>
          <w:szCs w:val="24"/>
        </w:rPr>
        <w:t xml:space="preserve"> Discussion on CSI report on PUSCH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right="0" w:rightChars="0"/>
        <w:jc w:val="both"/>
        <w:textAlignment w:val="auto"/>
        <w:outlineLvl w:val="9"/>
        <w:rPr>
          <w:rFonts w:ascii="Times New Roman" w:hAnsi="宋体"/>
          <w:sz w:val="20"/>
          <w:szCs w:val="20"/>
        </w:rPr>
      </w:pPr>
      <w:r>
        <w:rPr>
          <w:rFonts w:hint="eastAsia" w:ascii="Times New Roman" w:hAnsi="宋体"/>
          <w:sz w:val="20"/>
          <w:szCs w:val="20"/>
        </w:rPr>
        <w:t>In NR CSI and beam management framework, various CSI parameters need to be reported in PUSCH. At least the following parameters have been supported</w:t>
      </w:r>
    </w:p>
    <w:p>
      <w:pPr>
        <w:keepNext w:val="0"/>
        <w:keepLines w:val="0"/>
        <w:pageBreakBefore w:val="0"/>
        <w:widowControl/>
        <w:numPr>
          <w:ilvl w:val="0"/>
          <w:numId w:val="9"/>
        </w:numPr>
        <w:kinsoku/>
        <w:wordWrap/>
        <w:overflowPunct/>
        <w:topLinePunct w:val="0"/>
        <w:autoSpaceDE/>
        <w:autoSpaceDN/>
        <w:bidi w:val="0"/>
        <w:adjustRightInd w:val="0"/>
        <w:snapToGrid w:val="0"/>
        <w:spacing w:before="120" w:after="0" w:line="240" w:lineRule="auto"/>
        <w:ind w:left="425" w:leftChars="0" w:right="0" w:rightChars="0" w:hanging="425" w:firstLineChars="0"/>
        <w:jc w:val="both"/>
        <w:textAlignment w:val="auto"/>
        <w:outlineLvl w:val="9"/>
        <w:rPr>
          <w:rFonts w:ascii="Times New Roman" w:hAnsi="宋体"/>
          <w:sz w:val="20"/>
          <w:szCs w:val="20"/>
        </w:rPr>
      </w:pPr>
      <w:r>
        <w:rPr>
          <w:rFonts w:hint="eastAsia" w:ascii="Times New Roman" w:hAnsi="宋体"/>
          <w:sz w:val="20"/>
          <w:szCs w:val="20"/>
        </w:rPr>
        <w:t>For beam management: beam index (BI), beam group ID and RSRP;</w:t>
      </w:r>
    </w:p>
    <w:p>
      <w:pPr>
        <w:keepNext w:val="0"/>
        <w:keepLines w:val="0"/>
        <w:pageBreakBefore w:val="0"/>
        <w:widowControl/>
        <w:numPr>
          <w:ilvl w:val="0"/>
          <w:numId w:val="9"/>
        </w:numPr>
        <w:kinsoku/>
        <w:wordWrap/>
        <w:overflowPunct/>
        <w:topLinePunct w:val="0"/>
        <w:autoSpaceDE/>
        <w:autoSpaceDN/>
        <w:bidi w:val="0"/>
        <w:adjustRightInd w:val="0"/>
        <w:snapToGrid w:val="0"/>
        <w:spacing w:after="200" w:line="240" w:lineRule="auto"/>
        <w:ind w:left="425" w:leftChars="0" w:right="0" w:rightChars="0" w:hanging="425" w:firstLineChars="0"/>
        <w:jc w:val="both"/>
        <w:textAlignment w:val="auto"/>
        <w:outlineLvl w:val="9"/>
        <w:rPr>
          <w:rFonts w:ascii="Times New Roman" w:hAnsi="宋体"/>
          <w:sz w:val="20"/>
          <w:szCs w:val="20"/>
        </w:rPr>
      </w:pPr>
      <w:r>
        <w:rPr>
          <w:rFonts w:hint="eastAsia" w:ascii="Times New Roman" w:hAnsi="宋体"/>
          <w:sz w:val="20"/>
          <w:szCs w:val="20"/>
        </w:rPr>
        <w:t>For CSI acquisition: RI, PMI and CQI.</w:t>
      </w:r>
    </w:p>
    <w:p>
      <w:pPr>
        <w:keepNext w:val="0"/>
        <w:keepLines w:val="0"/>
        <w:pageBreakBefore w:val="0"/>
        <w:widowControl/>
        <w:kinsoku/>
        <w:wordWrap/>
        <w:overflowPunct/>
        <w:topLinePunct w:val="0"/>
        <w:autoSpaceDE/>
        <w:autoSpaceDN/>
        <w:bidi w:val="0"/>
        <w:adjustRightInd w:val="0"/>
        <w:snapToGrid w:val="0"/>
        <w:spacing w:before="120" w:after="200" w:line="240" w:lineRule="auto"/>
        <w:ind w:right="0" w:rightChars="0"/>
        <w:jc w:val="both"/>
        <w:textAlignment w:val="auto"/>
        <w:outlineLvl w:val="9"/>
        <w:rPr>
          <w:rFonts w:ascii="Times New Roman" w:hAnsi="宋体"/>
          <w:sz w:val="20"/>
          <w:szCs w:val="20"/>
        </w:rPr>
      </w:pPr>
      <w:r>
        <w:rPr>
          <w:rFonts w:hint="eastAsia" w:ascii="Times New Roman" w:hAnsi="宋体"/>
          <w:sz w:val="20"/>
          <w:szCs w:val="20"/>
        </w:rPr>
        <w:t>Typically, a CSI reporting in PUSCH contains all CSI parameters which are triggered. However, the priorities of different parameters can be different. For example, as RI determines precoding matrices indicated by PMI, RI should have higher priority than PMI. Hence for PUSCH reporting, resource mapping and parameter encoding rules need to be designed carefully considering these parameters</w:t>
      </w:r>
      <w:r>
        <w:rPr>
          <w:rFonts w:ascii="Times New Roman" w:hAnsi="Times New Roman"/>
          <w:sz w:val="20"/>
          <w:szCs w:val="20"/>
        </w:rPr>
        <w:t>’</w:t>
      </w:r>
      <w:r>
        <w:rPr>
          <w:rFonts w:hint="eastAsia" w:ascii="Times New Roman" w:hAnsi="宋体"/>
          <w:sz w:val="20"/>
          <w:szCs w:val="20"/>
        </w:rPr>
        <w:t xml:space="preserve"> priorities.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b/>
          <w:bCs/>
          <w:sz w:val="20"/>
          <w:szCs w:val="20"/>
        </w:rPr>
      </w:pPr>
      <w:r>
        <w:rPr>
          <w:rFonts w:hint="eastAsia" w:ascii="Times New Roman" w:hAnsi="宋体"/>
          <w:b/>
          <w:bCs/>
          <w:sz w:val="20"/>
          <w:szCs w:val="20"/>
        </w:rPr>
        <w:t>2.1 Analysis on parameters</w:t>
      </w:r>
      <w:r>
        <w:rPr>
          <w:rFonts w:ascii="Times New Roman" w:hAnsi="Times New Roman"/>
          <w:b/>
          <w:bCs/>
          <w:sz w:val="20"/>
          <w:szCs w:val="20"/>
        </w:rPr>
        <w:t>’</w:t>
      </w:r>
      <w:r>
        <w:rPr>
          <w:rFonts w:hint="eastAsia" w:ascii="Times New Roman" w:hAnsi="宋体"/>
          <w:b/>
          <w:bCs/>
          <w:sz w:val="20"/>
          <w:szCs w:val="20"/>
        </w:rPr>
        <w:t xml:space="preserve"> priorities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b/>
          <w:bCs/>
          <w:sz w:val="20"/>
          <w:szCs w:val="20"/>
          <w:u w:val="single"/>
        </w:rPr>
      </w:pPr>
      <w:r>
        <w:rPr>
          <w:rFonts w:hint="eastAsia" w:ascii="Times New Roman" w:hAnsi="宋体"/>
          <w:b/>
          <w:bCs/>
          <w:sz w:val="20"/>
          <w:szCs w:val="20"/>
          <w:u w:val="single"/>
        </w:rPr>
        <w:t>BI, beam group ID and RSRP</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 xml:space="preserve">As beam management is used for identifying the best analog beams, and analog beams change more slowly than other channel parameters, triggering of beam reporting is less frequent than other CSI parameters. Hence BI, beam group ID and RSRP should have higher priority than RI/PMI/CQI. </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In NR beam reporting framework, grouping based beam reporting has been supported. UE selects and reports beams based on some grouping rules. Among all the selected beams, beams which can or cannot be received simultaneously are reported in the same group. Since the groups are formed based on some spatial property of the physical channels, group RSRP, which is calculated per beam group, should change more slowly than RSRP of each beam. Hence a dual-level BI and RSRP reporting can be considered as shown in Fig. 1. Level-1 RSRP is the group RSRP, and level-2 RSRP can be the RSRP of beams in each group. In this case, BI, group ID and level-1 RSRP has level-1 priority, whereas level-2 RSRP has lower priority. Following this dual-level approach, level-1 and level-2 RSRP can be triggered and reported separately. Thus the beam reporting overhead and system performance can be potentially optimized.</w:t>
      </w:r>
    </w:p>
    <w:p>
      <w:pPr>
        <w:spacing w:after="0" w:line="240" w:lineRule="auto"/>
        <w:jc w:val="center"/>
        <w:rPr>
          <w:rFonts w:ascii="Times New Roman" w:hAnsi="宋体"/>
          <w:sz w:val="20"/>
          <w:szCs w:val="20"/>
        </w:rPr>
      </w:pPr>
      <w:r>
        <w:rPr>
          <w:rFonts w:hint="eastAsia" w:ascii="Times New Roman" w:hAnsi="宋体"/>
          <w:sz w:val="20"/>
          <w:szCs w:val="20"/>
        </w:rPr>
        <w:object>
          <v:shape id="_x0000_i1025" o:spt="75" type="#_x0000_t75" style="height:65pt;width:402.5pt;" o:ole="t" filled="f" o:preferrelative="t" stroked="f" coordsize="21600,21600">
            <v:path/>
            <v:fill on="f" focussize="0,0"/>
            <v:stroke on="f" joinstyle="miter"/>
            <v:imagedata r:id="rId5" o:title=""/>
            <o:lock v:ext="edit" aspectratio="f"/>
            <w10:wrap type="none"/>
            <w10:anchorlock/>
          </v:shape>
          <o:OLEObject Type="Embed" ProgID="Visio.Drawing.11" ShapeID="_x0000_i1025" DrawAspect="Content" ObjectID="_1468075725" r:id="rId4">
            <o:LockedField>false</o:LockedField>
          </o:OLEObject>
        </w:object>
      </w:r>
    </w:p>
    <w:p>
      <w:pPr>
        <w:spacing w:after="0" w:line="240" w:lineRule="auto"/>
        <w:jc w:val="center"/>
        <w:rPr>
          <w:rFonts w:ascii="Times New Roman" w:hAnsi="宋体"/>
          <w:sz w:val="20"/>
          <w:szCs w:val="20"/>
        </w:rPr>
      </w:pPr>
      <w:r>
        <w:rPr>
          <w:rFonts w:hint="eastAsia" w:ascii="Times New Roman" w:hAnsi="宋体"/>
          <w:sz w:val="20"/>
          <w:szCs w:val="20"/>
        </w:rPr>
        <w:t>Fig 1. An example of dual-level RSRP report</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Proposal 1:</w:t>
      </w:r>
      <w:r>
        <w:rPr>
          <w:rFonts w:hint="eastAsia" w:ascii="Times New Roman" w:hAnsi="宋体"/>
          <w:i/>
          <w:iCs/>
          <w:sz w:val="20"/>
          <w:szCs w:val="20"/>
        </w:rPr>
        <w:t xml:space="preserve"> For NR PUSCH reporting, BI, group ID and RSRP have higher priority than RI/PMI/CQI.</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Proposal 2:</w:t>
      </w:r>
      <w:r>
        <w:rPr>
          <w:rFonts w:hint="eastAsia" w:ascii="Times New Roman" w:hAnsi="宋体"/>
          <w:i/>
          <w:iCs/>
          <w:sz w:val="20"/>
          <w:szCs w:val="20"/>
        </w:rPr>
        <w:t xml:space="preserve"> Dual-level RSRP reporting </w:t>
      </w:r>
      <w:r>
        <w:rPr>
          <w:rFonts w:hint="eastAsia" w:ascii="Times New Roman" w:hAnsi="宋体"/>
          <w:i/>
          <w:iCs/>
          <w:sz w:val="20"/>
          <w:szCs w:val="20"/>
          <w:lang w:val="en-US" w:eastAsia="zh-CN"/>
        </w:rPr>
        <w:t>is supported</w:t>
      </w:r>
      <w:r>
        <w:rPr>
          <w:rFonts w:hint="eastAsia" w:ascii="Times New Roman" w:hAnsi="宋体"/>
          <w:i/>
          <w:iCs/>
          <w:sz w:val="20"/>
          <w:szCs w:val="20"/>
        </w:rPr>
        <w:t xml:space="preserve"> for NR beam reporting in PUSCH.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b/>
          <w:bCs/>
          <w:sz w:val="20"/>
          <w:szCs w:val="20"/>
          <w:u w:val="single"/>
        </w:rPr>
      </w:pPr>
      <w:r>
        <w:rPr>
          <w:rFonts w:hint="eastAsia" w:ascii="Times New Roman" w:hAnsi="宋体"/>
          <w:b/>
          <w:bCs/>
          <w:sz w:val="20"/>
          <w:szCs w:val="20"/>
          <w:u w:val="single"/>
        </w:rPr>
        <w:t>RI, PMI and CQI</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 xml:space="preserve">CSI reporting including RI/PMI/CQI has been investigated for a long time in LTE. In general, from high priority to low priority, the order of these CSI parameters should be: RI, PMI and CQI. PMI includes WB PMI and SB PMI. If Type II is configured, WB PMI should include beam information and WB amplitude, whereas SB PMI should include SB amplitude and phase information.  </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Proposal 3:</w:t>
      </w:r>
      <w:r>
        <w:rPr>
          <w:rFonts w:hint="eastAsia" w:ascii="Times New Roman" w:hAnsi="宋体"/>
          <w:i/>
          <w:iCs/>
          <w:sz w:val="20"/>
          <w:szCs w:val="20"/>
        </w:rPr>
        <w:t xml:space="preserve"> </w:t>
      </w:r>
      <w:r>
        <w:rPr>
          <w:rFonts w:hint="eastAsia" w:ascii="Times New Roman" w:hAnsi="宋体"/>
          <w:i/>
          <w:iCs/>
          <w:sz w:val="20"/>
          <w:szCs w:val="20"/>
          <w:lang w:val="en-US" w:eastAsia="zh-CN"/>
        </w:rPr>
        <w:t xml:space="preserve">In NR PUSCH CSI reporting, RI has higher priority than </w:t>
      </w:r>
      <w:r>
        <w:rPr>
          <w:rFonts w:hint="eastAsia" w:ascii="Times New Roman" w:hAnsi="宋体"/>
          <w:i/>
          <w:iCs/>
          <w:sz w:val="20"/>
          <w:szCs w:val="20"/>
        </w:rPr>
        <w:t>PMI</w:t>
      </w:r>
      <w:r>
        <w:rPr>
          <w:rFonts w:hint="eastAsia" w:ascii="Times New Roman" w:hAnsi="宋体"/>
          <w:i/>
          <w:iCs/>
          <w:sz w:val="20"/>
          <w:szCs w:val="20"/>
          <w:lang w:val="en-US" w:eastAsia="zh-CN"/>
        </w:rPr>
        <w:t>/</w:t>
      </w:r>
      <w:r>
        <w:rPr>
          <w:rFonts w:hint="eastAsia" w:ascii="Times New Roman" w:hAnsi="宋体"/>
          <w:i/>
          <w:iCs/>
          <w:sz w:val="20"/>
          <w:szCs w:val="20"/>
        </w:rPr>
        <w:t>CQI.</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Based on the above analysis, we can summarize that the follow priority levels can be applied to the above all CSI parameters.</w:t>
      </w:r>
    </w:p>
    <w:p>
      <w:pPr>
        <w:keepNext w:val="0"/>
        <w:keepLines w:val="0"/>
        <w:pageBreakBefore w:val="0"/>
        <w:widowControl/>
        <w:numPr>
          <w:ilvl w:val="0"/>
          <w:numId w:val="10"/>
        </w:numPr>
        <w:kinsoku/>
        <w:wordWrap/>
        <w:overflowPunct/>
        <w:topLinePunct w:val="0"/>
        <w:autoSpaceDE/>
        <w:autoSpaceDN/>
        <w:bidi w:val="0"/>
        <w:adjustRightInd w:val="0"/>
        <w:snapToGrid w:val="0"/>
        <w:spacing w:before="120" w:after="0" w:line="240" w:lineRule="auto"/>
        <w:ind w:left="420" w:leftChars="0" w:right="0" w:rightChars="0" w:hanging="420" w:firstLineChars="0"/>
        <w:jc w:val="both"/>
        <w:textAlignment w:val="auto"/>
        <w:outlineLvl w:val="9"/>
        <w:rPr>
          <w:rFonts w:ascii="Times New Roman" w:hAnsi="宋体"/>
          <w:sz w:val="20"/>
          <w:szCs w:val="20"/>
        </w:rPr>
      </w:pPr>
      <w:r>
        <w:rPr>
          <w:rFonts w:hint="eastAsia" w:ascii="Times New Roman" w:hAnsi="宋体"/>
          <w:sz w:val="20"/>
          <w:szCs w:val="20"/>
        </w:rPr>
        <w:t>Level 1: BI, beam group ID and level-1 RSRP</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240" w:lineRule="auto"/>
        <w:ind w:left="420" w:leftChars="0" w:right="0" w:rightChars="0" w:hanging="420" w:firstLineChars="0"/>
        <w:jc w:val="both"/>
        <w:textAlignment w:val="auto"/>
        <w:outlineLvl w:val="9"/>
        <w:rPr>
          <w:rFonts w:ascii="Times New Roman" w:hAnsi="宋体"/>
          <w:sz w:val="20"/>
          <w:szCs w:val="20"/>
        </w:rPr>
      </w:pPr>
      <w:r>
        <w:rPr>
          <w:rFonts w:hint="eastAsia" w:ascii="Times New Roman" w:hAnsi="宋体"/>
          <w:sz w:val="20"/>
          <w:szCs w:val="20"/>
        </w:rPr>
        <w:t>Level 2: Level-2 RSRP</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240" w:lineRule="auto"/>
        <w:ind w:left="420" w:leftChars="0" w:right="0" w:rightChars="0" w:hanging="420" w:firstLineChars="0"/>
        <w:jc w:val="both"/>
        <w:textAlignment w:val="auto"/>
        <w:outlineLvl w:val="9"/>
        <w:rPr>
          <w:rFonts w:ascii="Times New Roman" w:hAnsi="宋体"/>
          <w:sz w:val="20"/>
          <w:szCs w:val="20"/>
        </w:rPr>
      </w:pPr>
      <w:r>
        <w:rPr>
          <w:rFonts w:hint="eastAsia" w:ascii="Times New Roman" w:hAnsi="宋体"/>
          <w:sz w:val="20"/>
          <w:szCs w:val="20"/>
        </w:rPr>
        <w:t>Level 3: RI</w:t>
      </w:r>
    </w:p>
    <w:p>
      <w:pPr>
        <w:keepNext w:val="0"/>
        <w:keepLines w:val="0"/>
        <w:pageBreakBefore w:val="0"/>
        <w:widowControl/>
        <w:numPr>
          <w:ilvl w:val="0"/>
          <w:numId w:val="10"/>
        </w:numPr>
        <w:kinsoku/>
        <w:wordWrap/>
        <w:overflowPunct/>
        <w:topLinePunct w:val="0"/>
        <w:autoSpaceDE/>
        <w:autoSpaceDN/>
        <w:bidi w:val="0"/>
        <w:adjustRightInd w:val="0"/>
        <w:snapToGrid w:val="0"/>
        <w:spacing w:after="200" w:line="240" w:lineRule="auto"/>
        <w:ind w:left="420" w:leftChars="0" w:right="0" w:rightChars="0" w:hanging="420" w:firstLineChars="0"/>
        <w:jc w:val="both"/>
        <w:textAlignment w:val="auto"/>
        <w:outlineLvl w:val="9"/>
        <w:rPr>
          <w:rFonts w:ascii="Times New Roman" w:hAnsi="宋体"/>
          <w:sz w:val="20"/>
          <w:szCs w:val="20"/>
        </w:rPr>
      </w:pPr>
      <w:r>
        <w:rPr>
          <w:rFonts w:hint="eastAsia" w:ascii="Times New Roman" w:hAnsi="宋体"/>
          <w:sz w:val="20"/>
          <w:szCs w:val="20"/>
        </w:rPr>
        <w:t>Level 4: PMI and CQI</w:t>
      </w:r>
    </w:p>
    <w:p>
      <w:pPr>
        <w:keepNext w:val="0"/>
        <w:keepLines w:val="0"/>
        <w:pageBreakBefore w:val="0"/>
        <w:widowControl/>
        <w:kinsoku/>
        <w:wordWrap/>
        <w:overflowPunct/>
        <w:topLinePunct w:val="0"/>
        <w:autoSpaceDE/>
        <w:autoSpaceDN/>
        <w:bidi w:val="0"/>
        <w:adjustRightInd w:val="0"/>
        <w:snapToGrid w:val="0"/>
        <w:spacing w:before="120" w:after="200" w:line="240" w:lineRule="auto"/>
        <w:ind w:right="0" w:rightChars="0"/>
        <w:jc w:val="both"/>
        <w:textAlignment w:val="auto"/>
        <w:outlineLvl w:val="9"/>
        <w:rPr>
          <w:rFonts w:hint="eastAsia" w:ascii="Times New Roman" w:hAnsi="宋体"/>
          <w:sz w:val="20"/>
          <w:szCs w:val="20"/>
        </w:rPr>
      </w:pPr>
      <w:r>
        <w:rPr>
          <w:rFonts w:hint="eastAsia" w:ascii="Times New Roman" w:hAnsi="宋体"/>
          <w:sz w:val="20"/>
          <w:szCs w:val="20"/>
        </w:rPr>
        <w:t>In the above priority levels, different levels should be encoded separately, whereas in the same level, CSI parameters can be encoded jointly.</w:t>
      </w:r>
    </w:p>
    <w:p>
      <w:pPr>
        <w:keepNext w:val="0"/>
        <w:keepLines w:val="0"/>
        <w:pageBreakBefore w:val="0"/>
        <w:widowControl/>
        <w:kinsoku/>
        <w:wordWrap/>
        <w:overflowPunct/>
        <w:topLinePunct w:val="0"/>
        <w:autoSpaceDE/>
        <w:autoSpaceDN/>
        <w:bidi w:val="0"/>
        <w:adjustRightInd w:val="0"/>
        <w:snapToGrid w:val="0"/>
        <w:spacing w:before="120" w:after="0" w:line="240" w:lineRule="auto"/>
        <w:ind w:left="0" w:leftChars="0" w:right="0" w:rightChars="0" w:firstLine="0" w:firstLineChars="0"/>
        <w:jc w:val="both"/>
        <w:textAlignment w:val="auto"/>
        <w:outlineLvl w:val="9"/>
        <w:rPr>
          <w:rFonts w:hint="eastAsia" w:ascii="Times New Roman" w:hAnsi="宋体"/>
          <w:i/>
          <w:iCs/>
          <w:sz w:val="20"/>
          <w:szCs w:val="20"/>
          <w:lang w:val="en-US" w:eastAsia="zh-CN"/>
        </w:rPr>
      </w:pPr>
      <w:r>
        <w:rPr>
          <w:rFonts w:hint="eastAsia" w:ascii="Times New Roman" w:hAnsi="宋体"/>
          <w:b/>
          <w:bCs/>
          <w:i/>
          <w:iCs/>
          <w:sz w:val="20"/>
          <w:szCs w:val="20"/>
          <w:lang w:val="en-US" w:eastAsia="zh-CN"/>
        </w:rPr>
        <w:t xml:space="preserve">Proposal 4: </w:t>
      </w:r>
      <w:r>
        <w:rPr>
          <w:rFonts w:hint="eastAsia" w:ascii="Times New Roman" w:hAnsi="宋体"/>
          <w:i/>
          <w:iCs/>
          <w:sz w:val="20"/>
          <w:szCs w:val="20"/>
          <w:lang w:val="en-US" w:eastAsia="zh-CN"/>
        </w:rPr>
        <w:t xml:space="preserve">In NR PUSCH CSI reporting, </w:t>
      </w:r>
      <w:r>
        <w:rPr>
          <w:rFonts w:hint="eastAsia" w:ascii="Times New Roman" w:hAnsi="宋体"/>
          <w:i/>
          <w:iCs/>
          <w:sz w:val="20"/>
          <w:szCs w:val="20"/>
        </w:rPr>
        <w:t>different</w:t>
      </w:r>
      <w:r>
        <w:rPr>
          <w:rFonts w:hint="eastAsia" w:ascii="Times New Roman" w:hAnsi="宋体"/>
          <w:i/>
          <w:iCs/>
          <w:sz w:val="20"/>
          <w:szCs w:val="20"/>
          <w:lang w:val="en-US" w:eastAsia="zh-CN"/>
        </w:rPr>
        <w:t xml:space="preserve"> priority</w:t>
      </w:r>
      <w:r>
        <w:rPr>
          <w:rFonts w:hint="eastAsia" w:ascii="Times New Roman" w:hAnsi="宋体"/>
          <w:i/>
          <w:iCs/>
          <w:sz w:val="20"/>
          <w:szCs w:val="20"/>
        </w:rPr>
        <w:t xml:space="preserve"> level</w:t>
      </w:r>
      <w:r>
        <w:rPr>
          <w:rFonts w:hint="eastAsia" w:ascii="Times New Roman" w:hAnsi="宋体"/>
          <w:i/>
          <w:iCs/>
          <w:sz w:val="20"/>
          <w:szCs w:val="20"/>
          <w:lang w:val="en-US" w:eastAsia="zh-CN"/>
        </w:rPr>
        <w:t>s of CSI parameters</w:t>
      </w:r>
      <w:r>
        <w:rPr>
          <w:rFonts w:hint="eastAsia" w:ascii="Times New Roman" w:hAnsi="宋体"/>
          <w:i/>
          <w:iCs/>
          <w:sz w:val="20"/>
          <w:szCs w:val="20"/>
        </w:rPr>
        <w:t xml:space="preserve"> </w:t>
      </w:r>
      <w:r>
        <w:rPr>
          <w:rFonts w:hint="eastAsia" w:ascii="Times New Roman" w:hAnsi="宋体"/>
          <w:i/>
          <w:iCs/>
          <w:sz w:val="20"/>
          <w:szCs w:val="20"/>
          <w:lang w:val="en-US" w:eastAsia="zh-CN"/>
        </w:rPr>
        <w:t>are</w:t>
      </w:r>
      <w:r>
        <w:rPr>
          <w:rFonts w:hint="eastAsia" w:ascii="Times New Roman" w:hAnsi="宋体"/>
          <w:i/>
          <w:iCs/>
          <w:sz w:val="20"/>
          <w:szCs w:val="20"/>
        </w:rPr>
        <w:t xml:space="preserve"> encoded separately, whereas in the same level, CSI parameters </w:t>
      </w:r>
      <w:r>
        <w:rPr>
          <w:rFonts w:hint="eastAsia" w:ascii="Times New Roman" w:hAnsi="宋体"/>
          <w:i/>
          <w:iCs/>
          <w:sz w:val="20"/>
          <w:szCs w:val="20"/>
          <w:lang w:val="en-US" w:eastAsia="zh-CN"/>
        </w:rPr>
        <w:t>is</w:t>
      </w:r>
      <w:r>
        <w:rPr>
          <w:rFonts w:hint="eastAsia" w:ascii="Times New Roman" w:hAnsi="宋体"/>
          <w:i/>
          <w:iCs/>
          <w:sz w:val="20"/>
          <w:szCs w:val="20"/>
        </w:rPr>
        <w:t xml:space="preserve"> encoded jointly.</w:t>
      </w:r>
      <w:r>
        <w:rPr>
          <w:rFonts w:hint="eastAsia" w:ascii="Times New Roman" w:hAnsi="宋体"/>
          <w:i/>
          <w:iCs/>
          <w:sz w:val="20"/>
          <w:szCs w:val="20"/>
          <w:lang w:val="en-US" w:eastAsia="zh-CN"/>
        </w:rPr>
        <w:t xml:space="preserve"> </w:t>
      </w:r>
    </w:p>
    <w:p>
      <w:pPr>
        <w:keepNext w:val="0"/>
        <w:keepLines w:val="0"/>
        <w:pageBreakBefore w:val="0"/>
        <w:widowControl/>
        <w:numPr>
          <w:ilvl w:val="0"/>
          <w:numId w:val="11"/>
        </w:numPr>
        <w:kinsoku/>
        <w:wordWrap/>
        <w:overflowPunct/>
        <w:topLinePunct w:val="0"/>
        <w:autoSpaceDE/>
        <w:autoSpaceDN/>
        <w:bidi w:val="0"/>
        <w:adjustRightInd w:val="0"/>
        <w:snapToGrid w:val="0"/>
        <w:spacing w:after="0" w:line="240" w:lineRule="auto"/>
        <w:ind w:left="840" w:leftChars="0" w:right="0" w:rightChars="0" w:hanging="420" w:firstLineChars="0"/>
        <w:jc w:val="both"/>
        <w:textAlignment w:val="auto"/>
        <w:outlineLvl w:val="9"/>
        <w:rPr>
          <w:rFonts w:hint="eastAsia" w:ascii="Times New Roman" w:hAnsi="宋体"/>
          <w:i/>
          <w:iCs/>
          <w:sz w:val="20"/>
          <w:szCs w:val="20"/>
        </w:rPr>
      </w:pPr>
      <w:r>
        <w:rPr>
          <w:rFonts w:hint="eastAsia" w:ascii="Times New Roman" w:hAnsi="宋体"/>
          <w:i/>
          <w:iCs/>
          <w:sz w:val="20"/>
          <w:szCs w:val="20"/>
          <w:lang w:val="en-US" w:eastAsia="zh-CN"/>
        </w:rPr>
        <w:t>Support following priority levels from higher to lower priority</w:t>
      </w:r>
    </w:p>
    <w:p>
      <w:pPr>
        <w:keepNext w:val="0"/>
        <w:keepLines w:val="0"/>
        <w:pageBreakBefore w:val="0"/>
        <w:widowControl/>
        <w:numPr>
          <w:ilvl w:val="2"/>
          <w:numId w:val="10"/>
        </w:numPr>
        <w:kinsoku/>
        <w:wordWrap/>
        <w:overflowPunct/>
        <w:topLinePunct w:val="0"/>
        <w:autoSpaceDE/>
        <w:autoSpaceDN/>
        <w:bidi w:val="0"/>
        <w:adjustRightInd w:val="0"/>
        <w:snapToGrid w:val="0"/>
        <w:spacing w:after="0" w:line="240" w:lineRule="auto"/>
        <w:ind w:left="1260" w:leftChars="0" w:right="0" w:rightChars="0" w:hanging="420" w:firstLineChars="0"/>
        <w:jc w:val="both"/>
        <w:textAlignment w:val="auto"/>
        <w:outlineLvl w:val="9"/>
        <w:rPr>
          <w:rFonts w:ascii="Times New Roman" w:hAnsi="宋体"/>
          <w:i/>
          <w:iCs/>
          <w:sz w:val="20"/>
          <w:szCs w:val="20"/>
        </w:rPr>
      </w:pPr>
      <w:r>
        <w:rPr>
          <w:rFonts w:hint="eastAsia" w:ascii="Times New Roman" w:hAnsi="宋体"/>
          <w:i/>
          <w:iCs/>
          <w:sz w:val="20"/>
          <w:szCs w:val="20"/>
        </w:rPr>
        <w:t>Level 1: BI, beam group ID and level-1 RSRP</w:t>
      </w:r>
    </w:p>
    <w:p>
      <w:pPr>
        <w:keepNext w:val="0"/>
        <w:keepLines w:val="0"/>
        <w:pageBreakBefore w:val="0"/>
        <w:widowControl/>
        <w:numPr>
          <w:ilvl w:val="2"/>
          <w:numId w:val="10"/>
        </w:numPr>
        <w:kinsoku/>
        <w:wordWrap/>
        <w:overflowPunct/>
        <w:topLinePunct w:val="0"/>
        <w:autoSpaceDE/>
        <w:autoSpaceDN/>
        <w:bidi w:val="0"/>
        <w:adjustRightInd w:val="0"/>
        <w:snapToGrid w:val="0"/>
        <w:spacing w:after="0" w:line="240" w:lineRule="auto"/>
        <w:ind w:left="1260" w:leftChars="0" w:right="0" w:rightChars="0" w:hanging="420" w:firstLineChars="0"/>
        <w:jc w:val="both"/>
        <w:textAlignment w:val="auto"/>
        <w:outlineLvl w:val="9"/>
        <w:rPr>
          <w:rFonts w:ascii="Times New Roman" w:hAnsi="宋体"/>
          <w:i/>
          <w:iCs/>
          <w:sz w:val="20"/>
          <w:szCs w:val="20"/>
        </w:rPr>
      </w:pPr>
      <w:r>
        <w:rPr>
          <w:rFonts w:hint="eastAsia" w:ascii="Times New Roman" w:hAnsi="宋体"/>
          <w:i/>
          <w:iCs/>
          <w:sz w:val="20"/>
          <w:szCs w:val="20"/>
        </w:rPr>
        <w:t>Level 2: Level-2 RSRP</w:t>
      </w:r>
    </w:p>
    <w:p>
      <w:pPr>
        <w:keepNext w:val="0"/>
        <w:keepLines w:val="0"/>
        <w:pageBreakBefore w:val="0"/>
        <w:widowControl/>
        <w:numPr>
          <w:ilvl w:val="2"/>
          <w:numId w:val="10"/>
        </w:numPr>
        <w:kinsoku/>
        <w:wordWrap/>
        <w:overflowPunct/>
        <w:topLinePunct w:val="0"/>
        <w:autoSpaceDE/>
        <w:autoSpaceDN/>
        <w:bidi w:val="0"/>
        <w:adjustRightInd w:val="0"/>
        <w:snapToGrid w:val="0"/>
        <w:spacing w:after="0" w:line="240" w:lineRule="auto"/>
        <w:ind w:left="1260" w:leftChars="0" w:right="0" w:rightChars="0" w:hanging="420" w:firstLineChars="0"/>
        <w:jc w:val="both"/>
        <w:textAlignment w:val="auto"/>
        <w:outlineLvl w:val="9"/>
        <w:rPr>
          <w:rFonts w:ascii="Times New Roman" w:hAnsi="宋体"/>
          <w:i/>
          <w:iCs/>
          <w:sz w:val="20"/>
          <w:szCs w:val="20"/>
        </w:rPr>
      </w:pPr>
      <w:r>
        <w:rPr>
          <w:rFonts w:hint="eastAsia" w:ascii="Times New Roman" w:hAnsi="宋体"/>
          <w:i/>
          <w:iCs/>
          <w:sz w:val="20"/>
          <w:szCs w:val="20"/>
        </w:rPr>
        <w:t>Level 3: RI</w:t>
      </w:r>
    </w:p>
    <w:p>
      <w:pPr>
        <w:keepNext w:val="0"/>
        <w:keepLines w:val="0"/>
        <w:pageBreakBefore w:val="0"/>
        <w:widowControl/>
        <w:numPr>
          <w:ilvl w:val="2"/>
          <w:numId w:val="10"/>
        </w:numPr>
        <w:kinsoku/>
        <w:wordWrap/>
        <w:overflowPunct/>
        <w:topLinePunct w:val="0"/>
        <w:autoSpaceDE/>
        <w:autoSpaceDN/>
        <w:bidi w:val="0"/>
        <w:adjustRightInd w:val="0"/>
        <w:snapToGrid w:val="0"/>
        <w:spacing w:after="200" w:line="240" w:lineRule="auto"/>
        <w:ind w:left="1260" w:leftChars="0" w:right="0" w:rightChars="0" w:hanging="420" w:firstLineChars="0"/>
        <w:jc w:val="both"/>
        <w:textAlignment w:val="auto"/>
        <w:outlineLvl w:val="9"/>
        <w:rPr>
          <w:rFonts w:hint="eastAsia" w:ascii="Times New Roman" w:hAnsi="宋体"/>
          <w:i/>
          <w:iCs/>
          <w:sz w:val="20"/>
          <w:szCs w:val="20"/>
          <w:lang w:val="en-US" w:eastAsia="zh-CN"/>
        </w:rPr>
      </w:pPr>
      <w:r>
        <w:rPr>
          <w:rFonts w:hint="eastAsia" w:ascii="Times New Roman" w:hAnsi="宋体"/>
          <w:i/>
          <w:iCs/>
          <w:sz w:val="20"/>
          <w:szCs w:val="20"/>
        </w:rPr>
        <w:t>Level 4: PMI and CQI</w:t>
      </w:r>
    </w:p>
    <w:p>
      <w:pPr>
        <w:keepNext w:val="0"/>
        <w:keepLines w:val="0"/>
        <w:pageBreakBefore w:val="0"/>
        <w:widowControl/>
        <w:kinsoku/>
        <w:wordWrap/>
        <w:overflowPunct/>
        <w:topLinePunct w:val="0"/>
        <w:autoSpaceDE/>
        <w:autoSpaceDN/>
        <w:bidi w:val="0"/>
        <w:adjustRightInd w:val="0"/>
        <w:snapToGrid w:val="0"/>
        <w:spacing w:before="120" w:after="200" w:line="240" w:lineRule="auto"/>
        <w:ind w:right="0" w:rightChars="0"/>
        <w:jc w:val="both"/>
        <w:textAlignment w:val="auto"/>
        <w:outlineLvl w:val="9"/>
        <w:rPr>
          <w:rFonts w:ascii="Times New Roman" w:hAnsi="宋体"/>
          <w:b/>
          <w:bCs/>
          <w:sz w:val="20"/>
          <w:szCs w:val="20"/>
        </w:rPr>
      </w:pPr>
      <w:r>
        <w:rPr>
          <w:rFonts w:hint="eastAsia" w:ascii="Times New Roman" w:hAnsi="宋体"/>
          <w:b/>
          <w:bCs/>
          <w:sz w:val="20"/>
          <w:szCs w:val="20"/>
        </w:rPr>
        <w:t>2.2 Resource mapping rules</w:t>
      </w:r>
    </w:p>
    <w:p>
      <w:pPr>
        <w:keepNext w:val="0"/>
        <w:keepLines w:val="0"/>
        <w:pageBreakBefore w:val="0"/>
        <w:widowControl/>
        <w:kinsoku/>
        <w:wordWrap/>
        <w:overflowPunct/>
        <w:topLinePunct w:val="0"/>
        <w:autoSpaceDE/>
        <w:autoSpaceDN/>
        <w:bidi w:val="0"/>
        <w:adjustRightInd w:val="0"/>
        <w:snapToGrid w:val="0"/>
        <w:spacing w:before="120" w:after="200" w:line="240" w:lineRule="auto"/>
        <w:ind w:right="0" w:rightChars="0"/>
        <w:jc w:val="both"/>
        <w:textAlignment w:val="auto"/>
        <w:outlineLvl w:val="9"/>
        <w:rPr>
          <w:rFonts w:ascii="Times New Roman" w:hAnsi="宋体"/>
          <w:sz w:val="20"/>
          <w:szCs w:val="20"/>
        </w:rPr>
      </w:pPr>
      <w:r>
        <w:rPr>
          <w:rFonts w:hint="eastAsia" w:ascii="Times New Roman" w:hAnsi="宋体"/>
          <w:sz w:val="20"/>
          <w:szCs w:val="20"/>
        </w:rPr>
        <w:t>In the previous sub-section, we identify priority levels of all CSI parameters. In this sub-section, we illustrate how these parameters are mapped to physical resources in PUSCH.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right="0" w:rightChars="0"/>
        <w:jc w:val="both"/>
        <w:textAlignment w:val="auto"/>
        <w:outlineLvl w:val="9"/>
        <w:rPr>
          <w:rFonts w:ascii="Times New Roman" w:hAnsi="宋体"/>
          <w:sz w:val="20"/>
          <w:szCs w:val="20"/>
        </w:rPr>
      </w:pPr>
      <w:r>
        <w:rPr>
          <w:rFonts w:hint="eastAsia" w:ascii="Times New Roman" w:hAnsi="宋体"/>
          <w:sz w:val="20"/>
          <w:szCs w:val="20"/>
        </w:rPr>
        <w:t>As high-priority parameters determines how low-priority parameter should be derived, they are more important for system performance. Hence lower error rate should be guaranteed for high-priority parameters. One potential solution is to map higher-priority parameters closer to UL DMRS symbols. One detailed example is shown in Fig. 2 for CP-OFDM.</w:t>
      </w:r>
    </w:p>
    <w:p>
      <w:pPr>
        <w:spacing w:after="0" w:line="240" w:lineRule="auto"/>
        <w:jc w:val="center"/>
      </w:pPr>
      <w:r>
        <w:drawing>
          <wp:inline distT="0" distB="0" distL="114300" distR="114300">
            <wp:extent cx="2748915" cy="1591945"/>
            <wp:effectExtent l="0" t="0" r="13335" b="825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6" cstate="print"/>
                    <a:stretch>
                      <a:fillRect/>
                    </a:stretch>
                  </pic:blipFill>
                  <pic:spPr>
                    <a:xfrm>
                      <a:off x="0" y="0"/>
                      <a:ext cx="2748915" cy="1591945"/>
                    </a:xfrm>
                    <a:prstGeom prst="rect">
                      <a:avLst/>
                    </a:prstGeom>
                    <a:noFill/>
                    <a:ln w="9525">
                      <a:noFill/>
                    </a:ln>
                  </pic:spPr>
                </pic:pic>
              </a:graphicData>
            </a:graphic>
          </wp:inline>
        </w:drawing>
      </w:r>
    </w:p>
    <w:p>
      <w:pPr>
        <w:spacing w:after="0" w:line="240" w:lineRule="auto"/>
        <w:jc w:val="center"/>
        <w:rPr>
          <w:rFonts w:ascii="Times New Roman" w:hAnsi="宋体"/>
          <w:sz w:val="20"/>
          <w:szCs w:val="20"/>
        </w:rPr>
      </w:pPr>
      <w:r>
        <w:rPr>
          <w:rFonts w:hint="eastAsia" w:ascii="Times New Roman" w:hAnsi="宋体"/>
          <w:sz w:val="20"/>
          <w:szCs w:val="20"/>
        </w:rPr>
        <w:t>(a)</w:t>
      </w:r>
    </w:p>
    <w:p>
      <w:pPr>
        <w:spacing w:after="0" w:line="240" w:lineRule="auto"/>
        <w:jc w:val="center"/>
        <w:rPr>
          <w:rFonts w:ascii="Times New Roman" w:hAnsi="宋体"/>
          <w:sz w:val="20"/>
          <w:szCs w:val="20"/>
        </w:rPr>
      </w:pPr>
      <w:r>
        <w:drawing>
          <wp:inline distT="0" distB="0" distL="114300" distR="114300">
            <wp:extent cx="2748280" cy="1588770"/>
            <wp:effectExtent l="0" t="0" r="13970" b="1143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7" cstate="print"/>
                    <a:stretch>
                      <a:fillRect/>
                    </a:stretch>
                  </pic:blipFill>
                  <pic:spPr>
                    <a:xfrm>
                      <a:off x="0" y="0"/>
                      <a:ext cx="2748280" cy="1588770"/>
                    </a:xfrm>
                    <a:prstGeom prst="rect">
                      <a:avLst/>
                    </a:prstGeom>
                    <a:noFill/>
                    <a:ln w="9525">
                      <a:noFill/>
                    </a:ln>
                  </pic:spPr>
                </pic:pic>
              </a:graphicData>
            </a:graphic>
          </wp:inline>
        </w:drawing>
      </w:r>
    </w:p>
    <w:p>
      <w:pPr>
        <w:spacing w:after="0" w:line="240" w:lineRule="auto"/>
        <w:jc w:val="center"/>
        <w:rPr>
          <w:rFonts w:ascii="Times New Roman" w:hAnsi="宋体"/>
          <w:sz w:val="20"/>
          <w:szCs w:val="20"/>
        </w:rPr>
      </w:pPr>
      <w:r>
        <w:rPr>
          <w:rFonts w:hint="eastAsia" w:ascii="Times New Roman" w:hAnsi="宋体"/>
          <w:sz w:val="20"/>
          <w:szCs w:val="20"/>
        </w:rPr>
        <w:t>(b)</w:t>
      </w:r>
    </w:p>
    <w:p>
      <w:pPr>
        <w:spacing w:after="0" w:line="240" w:lineRule="auto"/>
        <w:jc w:val="center"/>
        <w:rPr>
          <w:rFonts w:ascii="Times New Roman" w:hAnsi="宋体"/>
          <w:sz w:val="20"/>
          <w:szCs w:val="20"/>
        </w:rPr>
      </w:pPr>
      <w:r>
        <w:rPr>
          <w:rFonts w:hint="eastAsia" w:ascii="Times New Roman" w:hAnsi="宋体"/>
          <w:sz w:val="20"/>
          <w:szCs w:val="20"/>
        </w:rPr>
        <w:t>Fig. 2 Examples of CSI parameter mapping in PUSCH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In Fig. 2(a), only one DMRS symbol set, i.e., front-loaded DMRS, is configured. In this case, time gap between higher-priority parameters and DMRS symbol should be smaller that time gap between lower-priority parameters and DMRS symbol. In Fig.2(b), two DMRS symbol sets are configured. Then the smallest time gap between higher-priority parameter and two DMRS symbol sets should be smaller than the smallest time gap between lower-priority parameters and DMRS symbol sets. Moreover, if only partial priority levels are reported in PUSCH, e.g., beam management-only or CSI acquisition only, higher-priority level in reported parameters should locate closer to DMRS symbol.</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 xml:space="preserve">Proposal </w:t>
      </w:r>
      <w:r>
        <w:rPr>
          <w:rFonts w:hint="eastAsia" w:ascii="Times New Roman" w:hAnsi="宋体"/>
          <w:b/>
          <w:bCs/>
          <w:i/>
          <w:iCs/>
          <w:sz w:val="20"/>
          <w:szCs w:val="20"/>
          <w:lang w:val="en-US" w:eastAsia="zh-CN"/>
        </w:rPr>
        <w:t>5</w:t>
      </w:r>
      <w:r>
        <w:rPr>
          <w:rFonts w:hint="eastAsia" w:ascii="Times New Roman" w:hAnsi="宋体"/>
          <w:b/>
          <w:bCs/>
          <w:i/>
          <w:iCs/>
          <w:sz w:val="20"/>
          <w:szCs w:val="20"/>
        </w:rPr>
        <w:t>:</w:t>
      </w:r>
      <w:r>
        <w:rPr>
          <w:rFonts w:hint="eastAsia" w:ascii="Times New Roman" w:hAnsi="宋体"/>
          <w:i/>
          <w:iCs/>
          <w:sz w:val="20"/>
          <w:szCs w:val="20"/>
        </w:rPr>
        <w:t xml:space="preserve"> In each PUSCH CSI reporting, reported parameters</w:t>
      </w:r>
      <w:r>
        <w:rPr>
          <w:rFonts w:hint="eastAsia" w:ascii="Times New Roman" w:hAnsi="宋体"/>
          <w:i/>
          <w:iCs/>
          <w:sz w:val="20"/>
          <w:szCs w:val="20"/>
          <w:lang w:val="en-US" w:eastAsia="zh-CN"/>
        </w:rPr>
        <w:t xml:space="preserve"> with higher priority level</w:t>
      </w:r>
      <w:r>
        <w:rPr>
          <w:rFonts w:hint="eastAsia" w:ascii="Times New Roman" w:hAnsi="宋体"/>
          <w:i/>
          <w:iCs/>
          <w:sz w:val="20"/>
          <w:szCs w:val="20"/>
        </w:rPr>
        <w:t xml:space="preserve"> </w:t>
      </w:r>
      <w:r>
        <w:rPr>
          <w:rFonts w:hint="eastAsia" w:ascii="Times New Roman" w:hAnsi="宋体"/>
          <w:i/>
          <w:iCs/>
          <w:sz w:val="20"/>
          <w:szCs w:val="20"/>
          <w:lang w:val="en-US" w:eastAsia="zh-CN"/>
        </w:rPr>
        <w:t>are</w:t>
      </w:r>
      <w:r>
        <w:rPr>
          <w:rFonts w:hint="eastAsia" w:ascii="Times New Roman" w:hAnsi="宋体"/>
          <w:i/>
          <w:iCs/>
          <w:sz w:val="20"/>
          <w:szCs w:val="20"/>
        </w:rPr>
        <w:t xml:space="preserve"> located closer to DMRS symbol</w:t>
      </w:r>
      <w:r>
        <w:rPr>
          <w:rFonts w:hint="eastAsia" w:ascii="Times New Roman" w:hAnsi="宋体"/>
          <w:i/>
          <w:iCs/>
          <w:sz w:val="20"/>
          <w:szCs w:val="20"/>
          <w:lang w:val="en-US" w:eastAsia="zh-CN"/>
        </w:rPr>
        <w:t>s</w:t>
      </w:r>
      <w:r>
        <w:rPr>
          <w:rFonts w:hint="eastAsia" w:ascii="Times New Roman" w:hAnsi="宋体"/>
          <w:i/>
          <w:iCs/>
          <w:sz w:val="20"/>
          <w:szCs w:val="20"/>
        </w:rPr>
        <w:t>.</w:t>
      </w:r>
    </w:p>
    <w:p>
      <w:pPr>
        <w:numPr>
          <w:ilvl w:val="0"/>
          <w:numId w:val="7"/>
        </w:numPr>
        <w:spacing w:before="120" w:after="0" w:line="240" w:lineRule="auto"/>
        <w:ind w:left="357" w:hanging="357"/>
        <w:rPr>
          <w:rFonts w:ascii="Times New Roman" w:hAnsi="Times New Roman"/>
          <w:b/>
          <w:sz w:val="24"/>
          <w:szCs w:val="24"/>
        </w:rPr>
      </w:pPr>
      <w:r>
        <w:rPr>
          <w:rFonts w:hint="eastAsia" w:ascii="Times New Roman" w:hAnsi="Times New Roman"/>
          <w:b/>
          <w:sz w:val="24"/>
          <w:szCs w:val="24"/>
        </w:rPr>
        <w:t>Conclusions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Times New Roman"/>
          <w:sz w:val="20"/>
          <w:szCs w:val="20"/>
        </w:rPr>
      </w:pPr>
      <w:r>
        <w:rPr>
          <w:rFonts w:hint="eastAsia" w:ascii="Times New Roman" w:hAnsi="Times New Roman"/>
          <w:sz w:val="20"/>
          <w:szCs w:val="20"/>
        </w:rPr>
        <w:t>In this contribution, we discuss some design aspects of CSI report on PUSCH. Based on the discussion, we have the following proposals.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Proposal 1:</w:t>
      </w:r>
      <w:r>
        <w:rPr>
          <w:rFonts w:hint="eastAsia" w:ascii="Times New Roman" w:hAnsi="宋体"/>
          <w:i/>
          <w:iCs/>
          <w:sz w:val="20"/>
          <w:szCs w:val="20"/>
        </w:rPr>
        <w:t xml:space="preserve"> For NR PUSCH reporting, BI, group ID and RSRP have higher priority than RI/PMI/CQI.</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Proposal 2:</w:t>
      </w:r>
      <w:r>
        <w:rPr>
          <w:rFonts w:hint="eastAsia" w:ascii="Times New Roman" w:hAnsi="宋体"/>
          <w:i/>
          <w:iCs/>
          <w:sz w:val="20"/>
          <w:szCs w:val="20"/>
        </w:rPr>
        <w:t xml:space="preserve"> Dual-level RSRP reporting </w:t>
      </w:r>
      <w:r>
        <w:rPr>
          <w:rFonts w:hint="eastAsia" w:ascii="Times New Roman" w:hAnsi="宋体"/>
          <w:i/>
          <w:iCs/>
          <w:sz w:val="20"/>
          <w:szCs w:val="20"/>
          <w:lang w:val="en-US" w:eastAsia="zh-CN"/>
        </w:rPr>
        <w:t>is supported</w:t>
      </w:r>
      <w:r>
        <w:rPr>
          <w:rFonts w:hint="eastAsia" w:ascii="Times New Roman" w:hAnsi="宋体"/>
          <w:i/>
          <w:iCs/>
          <w:sz w:val="20"/>
          <w:szCs w:val="20"/>
        </w:rPr>
        <w:t xml:space="preserve"> for NR beam reporting in PUSCH.</w:t>
      </w:r>
      <w:bookmarkStart w:id="1" w:name="_GoBack"/>
      <w:bookmarkEnd w:id="1"/>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Proposal 3:</w:t>
      </w:r>
      <w:r>
        <w:rPr>
          <w:rFonts w:hint="eastAsia" w:ascii="Times New Roman" w:hAnsi="宋体"/>
          <w:i/>
          <w:iCs/>
          <w:sz w:val="20"/>
          <w:szCs w:val="20"/>
        </w:rPr>
        <w:t xml:space="preserve"> </w:t>
      </w:r>
      <w:r>
        <w:rPr>
          <w:rFonts w:hint="eastAsia" w:ascii="Times New Roman" w:hAnsi="宋体"/>
          <w:i/>
          <w:iCs/>
          <w:sz w:val="20"/>
          <w:szCs w:val="20"/>
          <w:lang w:val="en-US" w:eastAsia="zh-CN"/>
        </w:rPr>
        <w:t xml:space="preserve">In NR PUSCH CSI reporting, RI has higher priority than </w:t>
      </w:r>
      <w:r>
        <w:rPr>
          <w:rFonts w:hint="eastAsia" w:ascii="Times New Roman" w:hAnsi="宋体"/>
          <w:i/>
          <w:iCs/>
          <w:sz w:val="20"/>
          <w:szCs w:val="20"/>
        </w:rPr>
        <w:t>PMI</w:t>
      </w:r>
      <w:r>
        <w:rPr>
          <w:rFonts w:hint="eastAsia" w:ascii="Times New Roman" w:hAnsi="宋体"/>
          <w:i/>
          <w:iCs/>
          <w:sz w:val="20"/>
          <w:szCs w:val="20"/>
          <w:lang w:val="en-US" w:eastAsia="zh-CN"/>
        </w:rPr>
        <w:t>/</w:t>
      </w:r>
      <w:r>
        <w:rPr>
          <w:rFonts w:hint="eastAsia" w:ascii="Times New Roman" w:hAnsi="宋体"/>
          <w:i/>
          <w:iCs/>
          <w:sz w:val="20"/>
          <w:szCs w:val="20"/>
        </w:rPr>
        <w:t>CQI.</w:t>
      </w:r>
    </w:p>
    <w:p>
      <w:pPr>
        <w:keepNext w:val="0"/>
        <w:keepLines w:val="0"/>
        <w:pageBreakBefore w:val="0"/>
        <w:widowControl/>
        <w:kinsoku/>
        <w:wordWrap/>
        <w:overflowPunct/>
        <w:topLinePunct w:val="0"/>
        <w:autoSpaceDE/>
        <w:autoSpaceDN/>
        <w:bidi w:val="0"/>
        <w:adjustRightInd w:val="0"/>
        <w:snapToGrid w:val="0"/>
        <w:spacing w:before="120" w:after="0" w:line="240" w:lineRule="auto"/>
        <w:ind w:left="0" w:leftChars="0" w:right="0" w:rightChars="0" w:firstLine="0" w:firstLineChars="0"/>
        <w:jc w:val="both"/>
        <w:textAlignment w:val="auto"/>
        <w:outlineLvl w:val="9"/>
        <w:rPr>
          <w:rFonts w:hint="eastAsia" w:ascii="Times New Roman" w:hAnsi="宋体"/>
          <w:i/>
          <w:iCs/>
          <w:sz w:val="20"/>
          <w:szCs w:val="20"/>
          <w:lang w:val="en-US" w:eastAsia="zh-CN"/>
        </w:rPr>
      </w:pPr>
      <w:r>
        <w:rPr>
          <w:rFonts w:hint="eastAsia" w:ascii="Times New Roman" w:hAnsi="宋体"/>
          <w:b/>
          <w:bCs/>
          <w:i/>
          <w:iCs/>
          <w:sz w:val="20"/>
          <w:szCs w:val="20"/>
          <w:lang w:val="en-US" w:eastAsia="zh-CN"/>
        </w:rPr>
        <w:t xml:space="preserve">Proposal 4: </w:t>
      </w:r>
      <w:r>
        <w:rPr>
          <w:rFonts w:hint="eastAsia" w:ascii="Times New Roman" w:hAnsi="宋体"/>
          <w:i/>
          <w:iCs/>
          <w:sz w:val="20"/>
          <w:szCs w:val="20"/>
          <w:lang w:val="en-US" w:eastAsia="zh-CN"/>
        </w:rPr>
        <w:t xml:space="preserve">In NR PUSCH CSI reporting, </w:t>
      </w:r>
      <w:r>
        <w:rPr>
          <w:rFonts w:hint="eastAsia" w:ascii="Times New Roman" w:hAnsi="宋体"/>
          <w:i/>
          <w:iCs/>
          <w:sz w:val="20"/>
          <w:szCs w:val="20"/>
        </w:rPr>
        <w:t>different</w:t>
      </w:r>
      <w:r>
        <w:rPr>
          <w:rFonts w:hint="eastAsia" w:ascii="Times New Roman" w:hAnsi="宋体"/>
          <w:i/>
          <w:iCs/>
          <w:sz w:val="20"/>
          <w:szCs w:val="20"/>
          <w:lang w:val="en-US" w:eastAsia="zh-CN"/>
        </w:rPr>
        <w:t xml:space="preserve"> priority</w:t>
      </w:r>
      <w:r>
        <w:rPr>
          <w:rFonts w:hint="eastAsia" w:ascii="Times New Roman" w:hAnsi="宋体"/>
          <w:i/>
          <w:iCs/>
          <w:sz w:val="20"/>
          <w:szCs w:val="20"/>
        </w:rPr>
        <w:t xml:space="preserve"> level</w:t>
      </w:r>
      <w:r>
        <w:rPr>
          <w:rFonts w:hint="eastAsia" w:ascii="Times New Roman" w:hAnsi="宋体"/>
          <w:i/>
          <w:iCs/>
          <w:sz w:val="20"/>
          <w:szCs w:val="20"/>
          <w:lang w:val="en-US" w:eastAsia="zh-CN"/>
        </w:rPr>
        <w:t>s of CSI parameters</w:t>
      </w:r>
      <w:r>
        <w:rPr>
          <w:rFonts w:hint="eastAsia" w:ascii="Times New Roman" w:hAnsi="宋体"/>
          <w:i/>
          <w:iCs/>
          <w:sz w:val="20"/>
          <w:szCs w:val="20"/>
        </w:rPr>
        <w:t xml:space="preserve"> </w:t>
      </w:r>
      <w:r>
        <w:rPr>
          <w:rFonts w:hint="eastAsia" w:ascii="Times New Roman" w:hAnsi="宋体"/>
          <w:i/>
          <w:iCs/>
          <w:sz w:val="20"/>
          <w:szCs w:val="20"/>
          <w:lang w:val="en-US" w:eastAsia="zh-CN"/>
        </w:rPr>
        <w:t>are</w:t>
      </w:r>
      <w:r>
        <w:rPr>
          <w:rFonts w:hint="eastAsia" w:ascii="Times New Roman" w:hAnsi="宋体"/>
          <w:i/>
          <w:iCs/>
          <w:sz w:val="20"/>
          <w:szCs w:val="20"/>
        </w:rPr>
        <w:t xml:space="preserve"> encoded separately, whereas in the same level, CSI parameters </w:t>
      </w:r>
      <w:r>
        <w:rPr>
          <w:rFonts w:hint="eastAsia" w:ascii="Times New Roman" w:hAnsi="宋体"/>
          <w:i/>
          <w:iCs/>
          <w:sz w:val="20"/>
          <w:szCs w:val="20"/>
          <w:lang w:val="en-US" w:eastAsia="zh-CN"/>
        </w:rPr>
        <w:t>is</w:t>
      </w:r>
      <w:r>
        <w:rPr>
          <w:rFonts w:hint="eastAsia" w:ascii="Times New Roman" w:hAnsi="宋体"/>
          <w:i/>
          <w:iCs/>
          <w:sz w:val="20"/>
          <w:szCs w:val="20"/>
        </w:rPr>
        <w:t xml:space="preserve"> encoded jointly.</w:t>
      </w:r>
      <w:r>
        <w:rPr>
          <w:rFonts w:hint="eastAsia" w:ascii="Times New Roman" w:hAnsi="宋体"/>
          <w:i/>
          <w:iCs/>
          <w:sz w:val="20"/>
          <w:szCs w:val="20"/>
          <w:lang w:val="en-US" w:eastAsia="zh-CN"/>
        </w:rPr>
        <w:t xml:space="preserve"> </w:t>
      </w:r>
    </w:p>
    <w:p>
      <w:pPr>
        <w:keepNext w:val="0"/>
        <w:keepLines w:val="0"/>
        <w:pageBreakBefore w:val="0"/>
        <w:widowControl/>
        <w:numPr>
          <w:ilvl w:val="0"/>
          <w:numId w:val="11"/>
        </w:numPr>
        <w:kinsoku/>
        <w:wordWrap/>
        <w:overflowPunct/>
        <w:topLinePunct w:val="0"/>
        <w:autoSpaceDE/>
        <w:autoSpaceDN/>
        <w:bidi w:val="0"/>
        <w:adjustRightInd w:val="0"/>
        <w:snapToGrid w:val="0"/>
        <w:spacing w:after="0" w:line="240" w:lineRule="auto"/>
        <w:ind w:left="840" w:leftChars="0" w:right="0" w:rightChars="0" w:hanging="420" w:firstLineChars="0"/>
        <w:jc w:val="both"/>
        <w:textAlignment w:val="auto"/>
        <w:outlineLvl w:val="9"/>
        <w:rPr>
          <w:rFonts w:hint="eastAsia" w:ascii="Times New Roman" w:hAnsi="宋体"/>
          <w:i/>
          <w:iCs/>
          <w:sz w:val="20"/>
          <w:szCs w:val="20"/>
        </w:rPr>
      </w:pPr>
      <w:r>
        <w:rPr>
          <w:rFonts w:hint="eastAsia" w:ascii="Times New Roman" w:hAnsi="宋体"/>
          <w:i/>
          <w:iCs/>
          <w:sz w:val="20"/>
          <w:szCs w:val="20"/>
          <w:lang w:val="en-US" w:eastAsia="zh-CN"/>
        </w:rPr>
        <w:t>Support following priority levels from higher to lower priority</w:t>
      </w:r>
    </w:p>
    <w:p>
      <w:pPr>
        <w:keepNext w:val="0"/>
        <w:keepLines w:val="0"/>
        <w:pageBreakBefore w:val="0"/>
        <w:widowControl/>
        <w:numPr>
          <w:ilvl w:val="2"/>
          <w:numId w:val="10"/>
        </w:numPr>
        <w:kinsoku/>
        <w:wordWrap/>
        <w:overflowPunct/>
        <w:topLinePunct w:val="0"/>
        <w:autoSpaceDE/>
        <w:autoSpaceDN/>
        <w:bidi w:val="0"/>
        <w:adjustRightInd w:val="0"/>
        <w:snapToGrid w:val="0"/>
        <w:spacing w:after="0" w:line="240" w:lineRule="auto"/>
        <w:ind w:left="1260" w:leftChars="0" w:right="0" w:rightChars="0" w:hanging="420" w:firstLineChars="0"/>
        <w:jc w:val="both"/>
        <w:textAlignment w:val="auto"/>
        <w:outlineLvl w:val="9"/>
        <w:rPr>
          <w:rFonts w:ascii="Times New Roman" w:hAnsi="宋体"/>
          <w:i/>
          <w:iCs/>
          <w:sz w:val="20"/>
          <w:szCs w:val="20"/>
        </w:rPr>
      </w:pPr>
      <w:r>
        <w:rPr>
          <w:rFonts w:hint="eastAsia" w:ascii="Times New Roman" w:hAnsi="宋体"/>
          <w:i/>
          <w:iCs/>
          <w:sz w:val="20"/>
          <w:szCs w:val="20"/>
        </w:rPr>
        <w:t>Level 1: BI, beam group ID and level-1 RSRP</w:t>
      </w:r>
    </w:p>
    <w:p>
      <w:pPr>
        <w:keepNext w:val="0"/>
        <w:keepLines w:val="0"/>
        <w:pageBreakBefore w:val="0"/>
        <w:widowControl/>
        <w:numPr>
          <w:ilvl w:val="2"/>
          <w:numId w:val="10"/>
        </w:numPr>
        <w:kinsoku/>
        <w:wordWrap/>
        <w:overflowPunct/>
        <w:topLinePunct w:val="0"/>
        <w:autoSpaceDE/>
        <w:autoSpaceDN/>
        <w:bidi w:val="0"/>
        <w:adjustRightInd w:val="0"/>
        <w:snapToGrid w:val="0"/>
        <w:spacing w:after="0" w:line="240" w:lineRule="auto"/>
        <w:ind w:left="1260" w:leftChars="0" w:right="0" w:rightChars="0" w:hanging="420" w:firstLineChars="0"/>
        <w:jc w:val="both"/>
        <w:textAlignment w:val="auto"/>
        <w:outlineLvl w:val="9"/>
        <w:rPr>
          <w:rFonts w:ascii="Times New Roman" w:hAnsi="宋体"/>
          <w:i/>
          <w:iCs/>
          <w:sz w:val="20"/>
          <w:szCs w:val="20"/>
        </w:rPr>
      </w:pPr>
      <w:r>
        <w:rPr>
          <w:rFonts w:hint="eastAsia" w:ascii="Times New Roman" w:hAnsi="宋体"/>
          <w:i/>
          <w:iCs/>
          <w:sz w:val="20"/>
          <w:szCs w:val="20"/>
        </w:rPr>
        <w:t>Level 2: Level-2 RSRP</w:t>
      </w:r>
    </w:p>
    <w:p>
      <w:pPr>
        <w:keepNext w:val="0"/>
        <w:keepLines w:val="0"/>
        <w:pageBreakBefore w:val="0"/>
        <w:widowControl/>
        <w:numPr>
          <w:ilvl w:val="2"/>
          <w:numId w:val="10"/>
        </w:numPr>
        <w:kinsoku/>
        <w:wordWrap/>
        <w:overflowPunct/>
        <w:topLinePunct w:val="0"/>
        <w:autoSpaceDE/>
        <w:autoSpaceDN/>
        <w:bidi w:val="0"/>
        <w:adjustRightInd w:val="0"/>
        <w:snapToGrid w:val="0"/>
        <w:spacing w:after="0" w:line="240" w:lineRule="auto"/>
        <w:ind w:left="1260" w:leftChars="0" w:right="0" w:rightChars="0" w:hanging="420" w:firstLineChars="0"/>
        <w:jc w:val="both"/>
        <w:textAlignment w:val="auto"/>
        <w:outlineLvl w:val="9"/>
        <w:rPr>
          <w:rFonts w:ascii="Times New Roman" w:hAnsi="宋体"/>
          <w:i/>
          <w:iCs/>
          <w:sz w:val="20"/>
          <w:szCs w:val="20"/>
        </w:rPr>
      </w:pPr>
      <w:r>
        <w:rPr>
          <w:rFonts w:hint="eastAsia" w:ascii="Times New Roman" w:hAnsi="宋体"/>
          <w:i/>
          <w:iCs/>
          <w:sz w:val="20"/>
          <w:szCs w:val="20"/>
        </w:rPr>
        <w:t>Level 3: RI</w:t>
      </w:r>
    </w:p>
    <w:p>
      <w:pPr>
        <w:keepNext w:val="0"/>
        <w:keepLines w:val="0"/>
        <w:pageBreakBefore w:val="0"/>
        <w:widowControl/>
        <w:numPr>
          <w:ilvl w:val="2"/>
          <w:numId w:val="10"/>
        </w:numPr>
        <w:kinsoku/>
        <w:wordWrap/>
        <w:overflowPunct/>
        <w:topLinePunct w:val="0"/>
        <w:autoSpaceDE/>
        <w:autoSpaceDN/>
        <w:bidi w:val="0"/>
        <w:adjustRightInd w:val="0"/>
        <w:snapToGrid w:val="0"/>
        <w:spacing w:after="200" w:line="240" w:lineRule="auto"/>
        <w:ind w:left="1260" w:leftChars="0" w:right="0" w:rightChars="0" w:hanging="420" w:firstLineChars="0"/>
        <w:jc w:val="both"/>
        <w:textAlignment w:val="auto"/>
        <w:outlineLvl w:val="9"/>
        <w:rPr>
          <w:rFonts w:hint="eastAsia" w:ascii="Times New Roman" w:hAnsi="宋体"/>
          <w:i/>
          <w:iCs/>
          <w:sz w:val="20"/>
          <w:szCs w:val="20"/>
          <w:lang w:val="en-US" w:eastAsia="zh-CN"/>
        </w:rPr>
      </w:pPr>
      <w:r>
        <w:rPr>
          <w:rFonts w:hint="eastAsia" w:ascii="Times New Roman" w:hAnsi="宋体"/>
          <w:i/>
          <w:iCs/>
          <w:sz w:val="20"/>
          <w:szCs w:val="20"/>
        </w:rPr>
        <w:t>Level 4: PMI and CQI</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 xml:space="preserve">Proposal </w:t>
      </w:r>
      <w:r>
        <w:rPr>
          <w:rFonts w:hint="eastAsia" w:ascii="Times New Roman" w:hAnsi="宋体"/>
          <w:b/>
          <w:bCs/>
          <w:i/>
          <w:iCs/>
          <w:sz w:val="20"/>
          <w:szCs w:val="20"/>
          <w:lang w:val="en-US" w:eastAsia="zh-CN"/>
        </w:rPr>
        <w:t>5</w:t>
      </w:r>
      <w:r>
        <w:rPr>
          <w:rFonts w:hint="eastAsia" w:ascii="Times New Roman" w:hAnsi="宋体"/>
          <w:b/>
          <w:bCs/>
          <w:i/>
          <w:iCs/>
          <w:sz w:val="20"/>
          <w:szCs w:val="20"/>
        </w:rPr>
        <w:t>:</w:t>
      </w:r>
      <w:r>
        <w:rPr>
          <w:rFonts w:hint="eastAsia" w:ascii="Times New Roman" w:hAnsi="宋体"/>
          <w:i/>
          <w:iCs/>
          <w:sz w:val="20"/>
          <w:szCs w:val="20"/>
        </w:rPr>
        <w:t xml:space="preserve"> In each PUSCH CSI reporting, reported parameters</w:t>
      </w:r>
      <w:r>
        <w:rPr>
          <w:rFonts w:hint="eastAsia" w:ascii="Times New Roman" w:hAnsi="宋体"/>
          <w:i/>
          <w:iCs/>
          <w:sz w:val="20"/>
          <w:szCs w:val="20"/>
          <w:lang w:val="en-US" w:eastAsia="zh-CN"/>
        </w:rPr>
        <w:t xml:space="preserve"> with higher priority level</w:t>
      </w:r>
      <w:r>
        <w:rPr>
          <w:rFonts w:hint="eastAsia" w:ascii="Times New Roman" w:hAnsi="宋体"/>
          <w:i/>
          <w:iCs/>
          <w:sz w:val="20"/>
          <w:szCs w:val="20"/>
        </w:rPr>
        <w:t xml:space="preserve"> </w:t>
      </w:r>
      <w:r>
        <w:rPr>
          <w:rFonts w:hint="eastAsia" w:ascii="Times New Roman" w:hAnsi="宋体"/>
          <w:i/>
          <w:iCs/>
          <w:sz w:val="20"/>
          <w:szCs w:val="20"/>
          <w:lang w:val="en-US" w:eastAsia="zh-CN"/>
        </w:rPr>
        <w:t>are</w:t>
      </w:r>
      <w:r>
        <w:rPr>
          <w:rFonts w:hint="eastAsia" w:ascii="Times New Roman" w:hAnsi="宋体"/>
          <w:i/>
          <w:iCs/>
          <w:sz w:val="20"/>
          <w:szCs w:val="20"/>
        </w:rPr>
        <w:t xml:space="preserve"> located closer to DMRS symbol</w:t>
      </w:r>
      <w:r>
        <w:rPr>
          <w:rFonts w:hint="eastAsia" w:ascii="Times New Roman" w:hAnsi="宋体"/>
          <w:i/>
          <w:iCs/>
          <w:sz w:val="20"/>
          <w:szCs w:val="20"/>
          <w:lang w:val="en-US" w:eastAsia="zh-CN"/>
        </w:rPr>
        <w:t>s</w:t>
      </w:r>
      <w:r>
        <w:rPr>
          <w:rFonts w:hint="eastAsia" w:ascii="Times New Roman" w:hAnsi="宋体"/>
          <w:i/>
          <w:iCs/>
          <w:sz w:val="20"/>
          <w:szCs w:val="20"/>
        </w:rPr>
        <w:t>.</w:t>
      </w:r>
    </w:p>
    <w:p>
      <w:pPr>
        <w:numPr>
          <w:ilvl w:val="0"/>
          <w:numId w:val="7"/>
        </w:numPr>
        <w:spacing w:before="120" w:after="0" w:line="240" w:lineRule="auto"/>
        <w:ind w:left="357" w:hanging="357"/>
        <w:rPr>
          <w:rFonts w:ascii="Times New Roman" w:hAnsi="Times New Roman"/>
          <w:b/>
          <w:sz w:val="24"/>
          <w:szCs w:val="24"/>
        </w:rPr>
      </w:pPr>
      <w:r>
        <w:rPr>
          <w:rFonts w:hint="eastAsia" w:ascii="Times New Roman" w:hAnsi="Times New Roman"/>
          <w:b/>
          <w:sz w:val="24"/>
          <w:szCs w:val="24"/>
        </w:rPr>
        <w:t>Reference</w:t>
      </w:r>
      <w:r>
        <w:rPr>
          <w:rFonts w:ascii="Times New Roman" w:hAnsi="Times New Roman"/>
          <w:b/>
          <w:sz w:val="24"/>
          <w:szCs w:val="24"/>
        </w:rPr>
        <w:t>s</w:t>
      </w:r>
      <w:r>
        <w:rPr>
          <w:rFonts w:hint="eastAsia" w:ascii="Times New Roman" w:hAnsi="Times New Roman"/>
          <w:b/>
          <w:sz w:val="24"/>
          <w:szCs w:val="24"/>
        </w:rPr>
        <w:t xml:space="preserve"> </w:t>
      </w:r>
    </w:p>
    <w:p>
      <w:pPr>
        <w:pStyle w:val="36"/>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Times New Roman" w:hAnsi="Times New Roman"/>
          <w:b/>
          <w:bCs/>
        </w:rPr>
      </w:pPr>
      <w:r>
        <w:rPr>
          <w:rFonts w:ascii="Times New Roman" w:hAnsi="Times New Roman"/>
          <w:sz w:val="20"/>
          <w:szCs w:val="20"/>
        </w:rPr>
        <w:t>[</w:t>
      </w:r>
      <w:r>
        <w:rPr>
          <w:rFonts w:hint="eastAsia" w:ascii="Times New Roman" w:hAnsi="Times New Roman"/>
          <w:sz w:val="20"/>
          <w:szCs w:val="20"/>
        </w:rPr>
        <w:t>1</w:t>
      </w:r>
      <w:r>
        <w:rPr>
          <w:rFonts w:ascii="Times New Roman" w:hAnsi="Times New Roman"/>
          <w:sz w:val="20"/>
          <w:szCs w:val="20"/>
        </w:rPr>
        <w:t>]</w:t>
      </w:r>
      <w:r>
        <w:rPr>
          <w:rFonts w:hint="eastAsia" w:ascii="Times New Roman" w:hAnsi="Times New Roman"/>
          <w:sz w:val="20"/>
          <w:szCs w:val="20"/>
        </w:rPr>
        <w:t xml:space="preserve"> Chairman</w:t>
      </w:r>
      <w:r>
        <w:rPr>
          <w:rFonts w:ascii="Times New Roman" w:hAnsi="Times New Roman"/>
          <w:sz w:val="20"/>
          <w:szCs w:val="20"/>
        </w:rPr>
        <w:t>’</w:t>
      </w:r>
      <w:r>
        <w:rPr>
          <w:rFonts w:hint="eastAsia" w:ascii="Times New Roman" w:hAnsi="Times New Roman"/>
          <w:sz w:val="20"/>
          <w:szCs w:val="20"/>
        </w:rPr>
        <w:t>s notes, 3GPP RAN1#89</w:t>
      </w:r>
    </w:p>
    <w:sectPr>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E1FCF"/>
    <w:multiLevelType w:val="multilevel"/>
    <w:tmpl w:val="26FE1FCF"/>
    <w:lvl w:ilvl="0" w:tentative="0">
      <w:start w:val="1"/>
      <w:numFmt w:val="decimal"/>
      <w:pStyle w:val="62"/>
      <w:lvlText w:val="%1 "/>
      <w:lvlJc w:val="left"/>
      <w:pPr>
        <w:tabs>
          <w:tab w:val="left" w:pos="648"/>
        </w:tabs>
        <w:ind w:firstLine="288"/>
      </w:pPr>
      <w:rPr>
        <w:rFonts w:hint="default" w:ascii="Times New Roman" w:hAnsi="Times New Roman" w:cs="Times New Roman"/>
        <w:b w:val="0"/>
        <w:bCs w:val="0"/>
        <w:i w:val="0"/>
        <w:iCs w:val="0"/>
        <w:caps w:val="0"/>
        <w:strike w:val="0"/>
        <w:dstrike w:val="0"/>
        <w:vanish w:val="0"/>
        <w:color w:val="000000"/>
        <w:sz w:val="16"/>
        <w:szCs w:val="16"/>
        <w:vertAlign w:val="superscript"/>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tentative="0">
      <w:start w:val="1"/>
      <w:numFmt w:val="bullet"/>
      <w:pStyle w:val="59"/>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2CA544A"/>
    <w:multiLevelType w:val="singleLevel"/>
    <w:tmpl w:val="52CA544A"/>
    <w:lvl w:ilvl="0" w:tentative="0">
      <w:start w:val="1"/>
      <w:numFmt w:val="decimal"/>
      <w:pStyle w:val="6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3">
    <w:nsid w:val="593E815E"/>
    <w:multiLevelType w:val="singleLevel"/>
    <w:tmpl w:val="593E815E"/>
    <w:lvl w:ilvl="0" w:tentative="0">
      <w:start w:val="1"/>
      <w:numFmt w:val="decimal"/>
      <w:lvlText w:val="%1."/>
      <w:lvlJc w:val="left"/>
      <w:pPr>
        <w:ind w:left="425" w:hanging="425"/>
      </w:pPr>
      <w:rPr>
        <w:rFonts w:hint="default"/>
      </w:rPr>
    </w:lvl>
  </w:abstractNum>
  <w:abstractNum w:abstractNumId="4">
    <w:nsid w:val="593FA178"/>
    <w:multiLevelType w:val="multilevel"/>
    <w:tmpl w:val="593FA1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5989BFA2"/>
    <w:multiLevelType w:val="singleLevel"/>
    <w:tmpl w:val="5989BFA2"/>
    <w:lvl w:ilvl="0" w:tentative="0">
      <w:start w:val="1"/>
      <w:numFmt w:val="bullet"/>
      <w:lvlText w:val=""/>
      <w:lvlJc w:val="left"/>
      <w:pPr>
        <w:ind w:left="420" w:leftChars="0" w:hanging="420" w:firstLineChars="0"/>
      </w:pPr>
      <w:rPr>
        <w:rFonts w:hint="default" w:ascii="Wingdings" w:hAnsi="Wingdings"/>
      </w:rPr>
    </w:lvl>
  </w:abstractNum>
  <w:abstractNum w:abstractNumId="6">
    <w:nsid w:val="5B046428"/>
    <w:multiLevelType w:val="multilevel"/>
    <w:tmpl w:val="5B046428"/>
    <w:lvl w:ilvl="0" w:tentative="0">
      <w:start w:val="1"/>
      <w:numFmt w:val="decimal"/>
      <w:lvlText w:val="%1."/>
      <w:lvlJc w:val="left"/>
      <w:pPr>
        <w:ind w:left="360" w:hanging="360"/>
      </w:pPr>
      <w:rPr>
        <w:rFonts w:hint="default"/>
      </w:rPr>
    </w:lvl>
    <w:lvl w:ilvl="1" w:tentative="0">
      <w:start w:val="1"/>
      <w:numFmt w:val="decimal"/>
      <w:lvlText w:val="2.%2"/>
      <w:lvlJc w:val="left"/>
      <w:pPr>
        <w:ind w:left="360" w:hanging="360"/>
      </w:pPr>
      <w:rPr>
        <w:rFonts w:hint="eastAsia"/>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7">
    <w:nsid w:val="642F24A5"/>
    <w:multiLevelType w:val="multilevel"/>
    <w:tmpl w:val="642F24A5"/>
    <w:lvl w:ilvl="0" w:tentative="0">
      <w:start w:val="1"/>
      <w:numFmt w:val="bullet"/>
      <w:lvlText w:val="•"/>
      <w:lvlJc w:val="left"/>
      <w:pPr>
        <w:tabs>
          <w:tab w:val="left" w:pos="720"/>
        </w:tabs>
        <w:ind w:left="720" w:hanging="360"/>
      </w:pPr>
      <w:rPr>
        <w:rFonts w:hint="default" w:ascii="Arial" w:hAnsi="Arial"/>
      </w:rPr>
    </w:lvl>
    <w:lvl w:ilvl="1" w:tentative="0">
      <w:start w:val="177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6C402C58"/>
    <w:multiLevelType w:val="multilevel"/>
    <w:tmpl w:val="6C402C58"/>
    <w:lvl w:ilvl="0" w:tentative="0">
      <w:start w:val="1"/>
      <w:numFmt w:val="decimal"/>
      <w:pStyle w:val="61"/>
      <w:lvlText w:val="Figure %1. "/>
      <w:lvlJc w:val="left"/>
      <w:pPr>
        <w:tabs>
          <w:tab w:val="left" w:pos="720"/>
        </w:tabs>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9">
    <w:nsid w:val="6CD32DA8"/>
    <w:multiLevelType w:val="singleLevel"/>
    <w:tmpl w:val="6CD32DA8"/>
    <w:lvl w:ilvl="0" w:tentative="0">
      <w:start w:val="1"/>
      <w:numFmt w:val="upperRoman"/>
      <w:pStyle w:val="72"/>
      <w:lvlText w:val="TABLE %1. "/>
      <w:lvlJc w:val="left"/>
      <w:pPr>
        <w:tabs>
          <w:tab w:val="left" w:pos="1080"/>
        </w:tabs>
      </w:pPr>
      <w:rPr>
        <w:rFonts w:hint="default" w:ascii="Times New Roman" w:hAnsi="Times New Roman" w:cs="Times New Roman"/>
        <w:b w:val="0"/>
        <w:bCs w:val="0"/>
        <w:i w:val="0"/>
        <w:iCs w:val="0"/>
        <w:sz w:val="16"/>
        <w:szCs w:val="16"/>
      </w:rPr>
    </w:lvl>
  </w:abstractNum>
  <w:abstractNum w:abstractNumId="10">
    <w:nsid w:val="6E760327"/>
    <w:multiLevelType w:val="multilevel"/>
    <w:tmpl w:val="6E76032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pStyle w:val="4"/>
      <w:lvlText w:val="%1.%2.%3"/>
      <w:lvlJc w:val="left"/>
      <w:pPr>
        <w:tabs>
          <w:tab w:val="left" w:pos="0"/>
        </w:tabs>
        <w:ind w:left="0" w:firstLine="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1"/>
  </w:num>
  <w:num w:numId="3">
    <w:abstractNumId w:val="8"/>
  </w:num>
  <w:num w:numId="4">
    <w:abstractNumId w:val="0"/>
  </w:num>
  <w:num w:numId="5">
    <w:abstractNumId w:val="2"/>
  </w:num>
  <w:num w:numId="6">
    <w:abstractNumId w:val="9"/>
  </w:num>
  <w:num w:numId="7">
    <w:abstractNumId w:val="6"/>
  </w:num>
  <w:num w:numId="8">
    <w:abstractNumId w:val="7"/>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A29"/>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4F8"/>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3A0"/>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291"/>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57ED3"/>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6C4162"/>
    <w:rsid w:val="017B4FFC"/>
    <w:rsid w:val="021578B4"/>
    <w:rsid w:val="022756B4"/>
    <w:rsid w:val="03323D19"/>
    <w:rsid w:val="034719FA"/>
    <w:rsid w:val="04BB4E00"/>
    <w:rsid w:val="04CA037B"/>
    <w:rsid w:val="04E46DF2"/>
    <w:rsid w:val="05263938"/>
    <w:rsid w:val="052C2D47"/>
    <w:rsid w:val="056A0CC7"/>
    <w:rsid w:val="05744327"/>
    <w:rsid w:val="0578215B"/>
    <w:rsid w:val="05BB3D6B"/>
    <w:rsid w:val="060718D1"/>
    <w:rsid w:val="065122A7"/>
    <w:rsid w:val="06546E08"/>
    <w:rsid w:val="06A930BC"/>
    <w:rsid w:val="06FA73B2"/>
    <w:rsid w:val="07005051"/>
    <w:rsid w:val="070D65C1"/>
    <w:rsid w:val="0792304E"/>
    <w:rsid w:val="08422B3E"/>
    <w:rsid w:val="084F492D"/>
    <w:rsid w:val="08F651AD"/>
    <w:rsid w:val="09813331"/>
    <w:rsid w:val="09BD27A8"/>
    <w:rsid w:val="0AB90E9B"/>
    <w:rsid w:val="0B05237D"/>
    <w:rsid w:val="0B630A87"/>
    <w:rsid w:val="0B7572DC"/>
    <w:rsid w:val="0B873568"/>
    <w:rsid w:val="0BCA5310"/>
    <w:rsid w:val="0C0434D3"/>
    <w:rsid w:val="0CCE19C0"/>
    <w:rsid w:val="0CE96BCF"/>
    <w:rsid w:val="0CFA67A3"/>
    <w:rsid w:val="0D0214C4"/>
    <w:rsid w:val="0DDD70CD"/>
    <w:rsid w:val="0DEE132B"/>
    <w:rsid w:val="0E607591"/>
    <w:rsid w:val="0E8F3BB4"/>
    <w:rsid w:val="0F1A1815"/>
    <w:rsid w:val="0FCE4930"/>
    <w:rsid w:val="10177640"/>
    <w:rsid w:val="10AD4839"/>
    <w:rsid w:val="11214877"/>
    <w:rsid w:val="11544B4A"/>
    <w:rsid w:val="125D5475"/>
    <w:rsid w:val="12E7518C"/>
    <w:rsid w:val="14102B74"/>
    <w:rsid w:val="1457351D"/>
    <w:rsid w:val="1487443E"/>
    <w:rsid w:val="14903518"/>
    <w:rsid w:val="16CC41A4"/>
    <w:rsid w:val="16CE182B"/>
    <w:rsid w:val="16F76125"/>
    <w:rsid w:val="16F86852"/>
    <w:rsid w:val="1717329C"/>
    <w:rsid w:val="18414519"/>
    <w:rsid w:val="18845603"/>
    <w:rsid w:val="19131154"/>
    <w:rsid w:val="192E0423"/>
    <w:rsid w:val="19715102"/>
    <w:rsid w:val="1A3F18AF"/>
    <w:rsid w:val="1A7648F6"/>
    <w:rsid w:val="1A9B1553"/>
    <w:rsid w:val="1AD314F6"/>
    <w:rsid w:val="1B396B12"/>
    <w:rsid w:val="1B757222"/>
    <w:rsid w:val="1BD03B5A"/>
    <w:rsid w:val="1C476DA3"/>
    <w:rsid w:val="1D7F4FAD"/>
    <w:rsid w:val="1DC57E72"/>
    <w:rsid w:val="1E9A5F1B"/>
    <w:rsid w:val="1F3E1E01"/>
    <w:rsid w:val="212B0E45"/>
    <w:rsid w:val="21726903"/>
    <w:rsid w:val="236B16B3"/>
    <w:rsid w:val="23E10B0D"/>
    <w:rsid w:val="24254EEE"/>
    <w:rsid w:val="24927960"/>
    <w:rsid w:val="24CA5BC4"/>
    <w:rsid w:val="25386256"/>
    <w:rsid w:val="25C238E1"/>
    <w:rsid w:val="26384CF6"/>
    <w:rsid w:val="281255F8"/>
    <w:rsid w:val="283303CB"/>
    <w:rsid w:val="283D12D6"/>
    <w:rsid w:val="29905259"/>
    <w:rsid w:val="29B05F69"/>
    <w:rsid w:val="29F35CA8"/>
    <w:rsid w:val="2B5866DF"/>
    <w:rsid w:val="2B9778AD"/>
    <w:rsid w:val="2C124EB5"/>
    <w:rsid w:val="2C841FE3"/>
    <w:rsid w:val="2C9B1C42"/>
    <w:rsid w:val="2C9C0A43"/>
    <w:rsid w:val="2CD4387C"/>
    <w:rsid w:val="2D3E612F"/>
    <w:rsid w:val="2EC03E2A"/>
    <w:rsid w:val="2F4B5D55"/>
    <w:rsid w:val="2F4F2793"/>
    <w:rsid w:val="2FBE1B9F"/>
    <w:rsid w:val="2FDF077E"/>
    <w:rsid w:val="30581943"/>
    <w:rsid w:val="308B2B70"/>
    <w:rsid w:val="308B4881"/>
    <w:rsid w:val="309F14DF"/>
    <w:rsid w:val="30C5394C"/>
    <w:rsid w:val="323C6586"/>
    <w:rsid w:val="327C7866"/>
    <w:rsid w:val="32820CD7"/>
    <w:rsid w:val="330673DF"/>
    <w:rsid w:val="333A54F3"/>
    <w:rsid w:val="334B3965"/>
    <w:rsid w:val="33F40FC0"/>
    <w:rsid w:val="34216608"/>
    <w:rsid w:val="349B23E6"/>
    <w:rsid w:val="34F828B6"/>
    <w:rsid w:val="35516353"/>
    <w:rsid w:val="35C64239"/>
    <w:rsid w:val="35FB553F"/>
    <w:rsid w:val="377D7701"/>
    <w:rsid w:val="3813492C"/>
    <w:rsid w:val="39312F2C"/>
    <w:rsid w:val="39D32617"/>
    <w:rsid w:val="3A0605AF"/>
    <w:rsid w:val="3A125A46"/>
    <w:rsid w:val="3A3B0E07"/>
    <w:rsid w:val="3ABF0EA8"/>
    <w:rsid w:val="3B0554CC"/>
    <w:rsid w:val="3B2B3030"/>
    <w:rsid w:val="3C0230A6"/>
    <w:rsid w:val="3E850908"/>
    <w:rsid w:val="3ED27084"/>
    <w:rsid w:val="3F594B8F"/>
    <w:rsid w:val="400920A8"/>
    <w:rsid w:val="4015777E"/>
    <w:rsid w:val="42477186"/>
    <w:rsid w:val="42FA45F3"/>
    <w:rsid w:val="430855EB"/>
    <w:rsid w:val="4318425F"/>
    <w:rsid w:val="438B4B6A"/>
    <w:rsid w:val="439D2926"/>
    <w:rsid w:val="43BA2314"/>
    <w:rsid w:val="4493479C"/>
    <w:rsid w:val="44994FBB"/>
    <w:rsid w:val="451A2D41"/>
    <w:rsid w:val="46DA3396"/>
    <w:rsid w:val="46F92EE6"/>
    <w:rsid w:val="475E7A3E"/>
    <w:rsid w:val="478D2C2A"/>
    <w:rsid w:val="47FC21F2"/>
    <w:rsid w:val="48BB08C5"/>
    <w:rsid w:val="48BB09F8"/>
    <w:rsid w:val="48C82B70"/>
    <w:rsid w:val="493B7A4F"/>
    <w:rsid w:val="4A041F81"/>
    <w:rsid w:val="4A5B16FE"/>
    <w:rsid w:val="4B2476BD"/>
    <w:rsid w:val="4B6A7985"/>
    <w:rsid w:val="4BCB41AD"/>
    <w:rsid w:val="4C0D5A50"/>
    <w:rsid w:val="4C1C3ED2"/>
    <w:rsid w:val="4C6E0310"/>
    <w:rsid w:val="4D051150"/>
    <w:rsid w:val="4D9D7677"/>
    <w:rsid w:val="4E52073D"/>
    <w:rsid w:val="4E9D346E"/>
    <w:rsid w:val="4FD85957"/>
    <w:rsid w:val="501B5A20"/>
    <w:rsid w:val="516216B2"/>
    <w:rsid w:val="51A71CB6"/>
    <w:rsid w:val="51FC17BE"/>
    <w:rsid w:val="523E7F01"/>
    <w:rsid w:val="526A7BBB"/>
    <w:rsid w:val="53D366D7"/>
    <w:rsid w:val="53EB7AC4"/>
    <w:rsid w:val="54402C71"/>
    <w:rsid w:val="551215F6"/>
    <w:rsid w:val="55A93647"/>
    <w:rsid w:val="55DF57E7"/>
    <w:rsid w:val="56523E4C"/>
    <w:rsid w:val="56FD3D27"/>
    <w:rsid w:val="57AB3934"/>
    <w:rsid w:val="57EB6D26"/>
    <w:rsid w:val="581B49B8"/>
    <w:rsid w:val="58E031A9"/>
    <w:rsid w:val="59B85A4F"/>
    <w:rsid w:val="5A2B0747"/>
    <w:rsid w:val="5A836F3A"/>
    <w:rsid w:val="5AAF70BF"/>
    <w:rsid w:val="5AE3565E"/>
    <w:rsid w:val="5C701344"/>
    <w:rsid w:val="5CB64A9E"/>
    <w:rsid w:val="5D6345FA"/>
    <w:rsid w:val="5DF66BD9"/>
    <w:rsid w:val="5E9D1082"/>
    <w:rsid w:val="5F6746CD"/>
    <w:rsid w:val="5FEA22F2"/>
    <w:rsid w:val="5FF64C36"/>
    <w:rsid w:val="61D0638F"/>
    <w:rsid w:val="62517895"/>
    <w:rsid w:val="628224BF"/>
    <w:rsid w:val="62EC683E"/>
    <w:rsid w:val="63252295"/>
    <w:rsid w:val="63B90642"/>
    <w:rsid w:val="642D4809"/>
    <w:rsid w:val="64663714"/>
    <w:rsid w:val="652F628C"/>
    <w:rsid w:val="657B53DE"/>
    <w:rsid w:val="65E02819"/>
    <w:rsid w:val="661E073F"/>
    <w:rsid w:val="66862C17"/>
    <w:rsid w:val="66B36F04"/>
    <w:rsid w:val="66D7446A"/>
    <w:rsid w:val="66D97B03"/>
    <w:rsid w:val="681B7D30"/>
    <w:rsid w:val="684B4EEB"/>
    <w:rsid w:val="68804CF7"/>
    <w:rsid w:val="6892713B"/>
    <w:rsid w:val="68AC1094"/>
    <w:rsid w:val="698C786D"/>
    <w:rsid w:val="69E42906"/>
    <w:rsid w:val="69FB4CDC"/>
    <w:rsid w:val="6B68561F"/>
    <w:rsid w:val="6C540914"/>
    <w:rsid w:val="6C9A6933"/>
    <w:rsid w:val="6CA228E4"/>
    <w:rsid w:val="6D8618C5"/>
    <w:rsid w:val="6DE71DE0"/>
    <w:rsid w:val="6DF37216"/>
    <w:rsid w:val="6E0B5F6A"/>
    <w:rsid w:val="6E1653C9"/>
    <w:rsid w:val="6EF43EE7"/>
    <w:rsid w:val="6F233670"/>
    <w:rsid w:val="6F2D5433"/>
    <w:rsid w:val="707E6888"/>
    <w:rsid w:val="708C0F07"/>
    <w:rsid w:val="714E1884"/>
    <w:rsid w:val="718A07CA"/>
    <w:rsid w:val="718C37B3"/>
    <w:rsid w:val="71F81A06"/>
    <w:rsid w:val="72060230"/>
    <w:rsid w:val="72850740"/>
    <w:rsid w:val="72FE76AA"/>
    <w:rsid w:val="741704A3"/>
    <w:rsid w:val="741F1A3E"/>
    <w:rsid w:val="74904336"/>
    <w:rsid w:val="74A0185A"/>
    <w:rsid w:val="7528519B"/>
    <w:rsid w:val="75817FC9"/>
    <w:rsid w:val="766549C7"/>
    <w:rsid w:val="76A02CBF"/>
    <w:rsid w:val="76CE4658"/>
    <w:rsid w:val="78D27DDB"/>
    <w:rsid w:val="790E5EBD"/>
    <w:rsid w:val="79524D32"/>
    <w:rsid w:val="795C78D0"/>
    <w:rsid w:val="7A2A5214"/>
    <w:rsid w:val="7A8E3698"/>
    <w:rsid w:val="7B102D55"/>
    <w:rsid w:val="7C7321D2"/>
    <w:rsid w:val="7C91010A"/>
    <w:rsid w:val="7D63210D"/>
    <w:rsid w:val="7DBE6E7E"/>
    <w:rsid w:val="7E2B51ED"/>
    <w:rsid w:val="7E8858F2"/>
    <w:rsid w:val="7EBE28EB"/>
    <w:rsid w:val="7EE33278"/>
    <w:rsid w:val="7F153FA2"/>
    <w:rsid w:val="7FF8165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zh-CN" w:bidi="ar-SA"/>
    </w:rPr>
  </w:style>
  <w:style w:type="paragraph" w:styleId="2">
    <w:name w:val="heading 1"/>
    <w:basedOn w:val="1"/>
    <w:next w:val="1"/>
    <w:link w:val="2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53"/>
    <w:qFormat/>
    <w:uiPriority w:val="0"/>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4">
    <w:name w:val="heading 3"/>
    <w:basedOn w:val="1"/>
    <w:next w:val="1"/>
    <w:link w:val="39"/>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54"/>
    <w:qFormat/>
    <w:uiPriority w:val="0"/>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6">
    <w:name w:val="heading 5"/>
    <w:basedOn w:val="1"/>
    <w:next w:val="1"/>
    <w:link w:val="55"/>
    <w:qFormat/>
    <w:uiPriority w:val="0"/>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17">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27"/>
    <w:unhideWhenUsed/>
    <w:qFormat/>
    <w:uiPriority w:val="0"/>
    <w:rPr>
      <w:b/>
      <w:bCs/>
    </w:rPr>
  </w:style>
  <w:style w:type="paragraph" w:styleId="8">
    <w:name w:val="annotation text"/>
    <w:basedOn w:val="1"/>
    <w:link w:val="26"/>
    <w:unhideWhenUsed/>
    <w:qFormat/>
    <w:uiPriority w:val="0"/>
    <w:rPr>
      <w:sz w:val="20"/>
      <w:szCs w:val="20"/>
    </w:r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3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29"/>
    <w:unhideWhenUsed/>
    <w:qFormat/>
    <w:uiPriority w:val="0"/>
    <w:rPr>
      <w:rFonts w:ascii="宋体"/>
      <w:sz w:val="18"/>
      <w:szCs w:val="18"/>
    </w:rPr>
  </w:style>
  <w:style w:type="paragraph" w:styleId="12">
    <w:name w:val="Body Text"/>
    <w:basedOn w:val="1"/>
    <w:link w:val="30"/>
    <w:qFormat/>
    <w:uiPriority w:val="0"/>
    <w:pPr>
      <w:widowControl w:val="0"/>
      <w:spacing w:after="0" w:line="240" w:lineRule="auto"/>
      <w:jc w:val="both"/>
    </w:pPr>
    <w:rPr>
      <w:rFonts w:ascii="Times New Roman" w:hAnsi="Times New Roman"/>
      <w:color w:val="0000FF"/>
      <w:kern w:val="2"/>
      <w:sz w:val="21"/>
      <w:szCs w:val="20"/>
    </w:rPr>
  </w:style>
  <w:style w:type="paragraph" w:styleId="13">
    <w:name w:val="Balloon Text"/>
    <w:basedOn w:val="1"/>
    <w:link w:val="28"/>
    <w:unhideWhenUsed/>
    <w:qFormat/>
    <w:uiPriority w:val="0"/>
    <w:pPr>
      <w:spacing w:after="0" w:line="240" w:lineRule="auto"/>
    </w:pPr>
    <w:rPr>
      <w:rFonts w:ascii="Tahoma" w:hAnsi="Tahoma"/>
      <w:sz w:val="16"/>
      <w:szCs w:val="16"/>
    </w:rPr>
  </w:style>
  <w:style w:type="paragraph" w:styleId="14">
    <w:name w:val="footer"/>
    <w:basedOn w:val="1"/>
    <w:link w:val="76"/>
    <w:qFormat/>
    <w:uiPriority w:val="0"/>
    <w:pPr>
      <w:tabs>
        <w:tab w:val="center" w:pos="4153"/>
        <w:tab w:val="right" w:pos="8306"/>
      </w:tabs>
      <w:snapToGrid w:val="0"/>
      <w:spacing w:line="240" w:lineRule="auto"/>
    </w:pPr>
    <w:rPr>
      <w:sz w:val="18"/>
      <w:szCs w:val="18"/>
    </w:rPr>
  </w:style>
  <w:style w:type="paragraph" w:styleId="15">
    <w:name w:val="header"/>
    <w:basedOn w:val="1"/>
    <w:link w:val="24"/>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6">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character" w:styleId="18">
    <w:name w:val="Hyperlink"/>
    <w:basedOn w:val="17"/>
    <w:unhideWhenUsed/>
    <w:qFormat/>
    <w:uiPriority w:val="99"/>
    <w:rPr>
      <w:color w:val="0000FF"/>
      <w:u w:val="single"/>
    </w:rPr>
  </w:style>
  <w:style w:type="character" w:styleId="19">
    <w:name w:val="annotation reference"/>
    <w:unhideWhenUsed/>
    <w:qFormat/>
    <w:uiPriority w:val="0"/>
    <w:rPr>
      <w:sz w:val="16"/>
      <w:szCs w:val="16"/>
    </w:rPr>
  </w:style>
  <w:style w:type="character" w:styleId="20">
    <w:name w:val="footnote reference"/>
    <w:semiHidden/>
    <w:qFormat/>
    <w:uiPriority w:val="0"/>
    <w:rPr>
      <w:b/>
      <w:position w:val="6"/>
      <w:sz w:val="16"/>
    </w:r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3">
    <w:name w:val="标题 1 Char"/>
    <w:link w:val="2"/>
    <w:qFormat/>
    <w:uiPriority w:val="99"/>
    <w:rPr>
      <w:rFonts w:ascii="Arial" w:hAnsi="Arial" w:eastAsia="黑体"/>
      <w:b/>
      <w:bCs/>
      <w:sz w:val="30"/>
      <w:szCs w:val="30"/>
      <w:lang w:val="zh-CN"/>
    </w:rPr>
  </w:style>
  <w:style w:type="character" w:customStyle="1" w:styleId="24">
    <w:name w:val="页眉 Char"/>
    <w:link w:val="15"/>
    <w:qFormat/>
    <w:uiPriority w:val="0"/>
    <w:rPr>
      <w:rFonts w:ascii="Arial" w:hAnsi="Arial" w:eastAsia="MS Mincho"/>
      <w:b/>
      <w:szCs w:val="24"/>
      <w:lang w:eastAsia="en-US"/>
    </w:rPr>
  </w:style>
  <w:style w:type="paragraph" w:customStyle="1" w:styleId="2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6">
    <w:name w:val="批注文字 Char"/>
    <w:basedOn w:val="17"/>
    <w:link w:val="8"/>
    <w:qFormat/>
    <w:uiPriority w:val="0"/>
  </w:style>
  <w:style w:type="character" w:customStyle="1" w:styleId="27">
    <w:name w:val="批注主题 Char"/>
    <w:link w:val="7"/>
    <w:qFormat/>
    <w:uiPriority w:val="0"/>
    <w:rPr>
      <w:b/>
      <w:bCs/>
    </w:rPr>
  </w:style>
  <w:style w:type="character" w:customStyle="1" w:styleId="28">
    <w:name w:val="批注框文本 Char"/>
    <w:link w:val="13"/>
    <w:qFormat/>
    <w:uiPriority w:val="0"/>
    <w:rPr>
      <w:rFonts w:ascii="Tahoma" w:hAnsi="Tahoma" w:cs="Tahoma"/>
      <w:sz w:val="16"/>
      <w:szCs w:val="16"/>
    </w:rPr>
  </w:style>
  <w:style w:type="character" w:customStyle="1" w:styleId="29">
    <w:name w:val="文档结构图 Char"/>
    <w:link w:val="11"/>
    <w:qFormat/>
    <w:uiPriority w:val="0"/>
    <w:rPr>
      <w:rFonts w:ascii="宋体"/>
      <w:sz w:val="18"/>
      <w:szCs w:val="18"/>
    </w:rPr>
  </w:style>
  <w:style w:type="character" w:customStyle="1" w:styleId="30">
    <w:name w:val="正文文本 Char"/>
    <w:link w:val="12"/>
    <w:qFormat/>
    <w:uiPriority w:val="0"/>
    <w:rPr>
      <w:rFonts w:ascii="Times New Roman" w:hAnsi="Times New Roman"/>
      <w:color w:val="0000FF"/>
      <w:kern w:val="2"/>
      <w:sz w:val="21"/>
    </w:rPr>
  </w:style>
  <w:style w:type="character" w:customStyle="1" w:styleId="31">
    <w:name w:val="题注 Char"/>
    <w:link w:val="10"/>
    <w:qFormat/>
    <w:uiPriority w:val="0"/>
    <w:rPr>
      <w:rFonts w:ascii="Times New Roman" w:hAnsi="Times New Roman"/>
      <w:b/>
      <w:bCs/>
      <w:lang w:val="en-GB" w:eastAsia="sv-SE"/>
    </w:rPr>
  </w:style>
  <w:style w:type="paragraph" w:customStyle="1" w:styleId="32">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33">
    <w:name w:val="TAH"/>
    <w:basedOn w:val="34"/>
    <w:qFormat/>
    <w:uiPriority w:val="0"/>
    <w:rPr>
      <w:b/>
    </w:rPr>
  </w:style>
  <w:style w:type="paragraph" w:customStyle="1" w:styleId="34">
    <w:name w:val="TAC"/>
    <w:basedOn w:val="1"/>
    <w:link w:val="35"/>
    <w:qFormat/>
    <w:uiPriority w:val="0"/>
    <w:pPr>
      <w:keepNext/>
      <w:keepLines/>
      <w:overflowPunct w:val="0"/>
      <w:autoSpaceDE w:val="0"/>
      <w:autoSpaceDN w:val="0"/>
      <w:adjustRightInd w:val="0"/>
      <w:spacing w:after="0" w:line="240" w:lineRule="auto"/>
      <w:jc w:val="center"/>
      <w:textAlignment w:val="baseline"/>
    </w:pPr>
    <w:rPr>
      <w:rFonts w:ascii="Arial" w:hAnsi="Arial" w:eastAsia="Times New Roman"/>
      <w:sz w:val="18"/>
      <w:szCs w:val="20"/>
      <w:lang w:val="en-GB" w:eastAsia="en-GB"/>
    </w:rPr>
  </w:style>
  <w:style w:type="character" w:customStyle="1" w:styleId="35">
    <w:name w:val="TAC Char"/>
    <w:link w:val="34"/>
    <w:qFormat/>
    <w:uiPriority w:val="0"/>
    <w:rPr>
      <w:rFonts w:ascii="Arial" w:hAnsi="Arial" w:eastAsia="Times New Roman"/>
      <w:sz w:val="18"/>
      <w:lang w:val="en-GB" w:eastAsia="en-GB"/>
    </w:rPr>
  </w:style>
  <w:style w:type="paragraph" w:customStyle="1" w:styleId="36">
    <w:name w:val="无间隔1"/>
    <w:qFormat/>
    <w:uiPriority w:val="1"/>
    <w:rPr>
      <w:rFonts w:ascii="Calibri" w:hAnsi="Calibri" w:eastAsia="宋体" w:cs="Times New Roman"/>
      <w:sz w:val="22"/>
      <w:szCs w:val="22"/>
      <w:lang w:val="en-US" w:eastAsia="zh-CN" w:bidi="ar-SA"/>
    </w:rPr>
  </w:style>
  <w:style w:type="character" w:customStyle="1" w:styleId="37">
    <w:name w:val="word"/>
    <w:basedOn w:val="17"/>
    <w:qFormat/>
    <w:uiPriority w:val="0"/>
  </w:style>
  <w:style w:type="paragraph" w:customStyle="1" w:styleId="38">
    <w:name w:val="列出段落1"/>
    <w:basedOn w:val="1"/>
    <w:qFormat/>
    <w:uiPriority w:val="99"/>
    <w:pPr>
      <w:widowControl w:val="0"/>
      <w:spacing w:after="0" w:line="240" w:lineRule="auto"/>
      <w:ind w:firstLine="420" w:firstLineChars="200"/>
      <w:jc w:val="both"/>
    </w:pPr>
    <w:rPr>
      <w:kern w:val="2"/>
      <w:sz w:val="21"/>
    </w:rPr>
  </w:style>
  <w:style w:type="character" w:customStyle="1" w:styleId="39">
    <w:name w:val="标题 3 Char"/>
    <w:link w:val="4"/>
    <w:qFormat/>
    <w:uiPriority w:val="0"/>
    <w:rPr>
      <w:b/>
      <w:bCs/>
      <w:sz w:val="32"/>
      <w:szCs w:val="32"/>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1">
    <w:name w:val="List Paragraph1"/>
    <w:basedOn w:val="1"/>
    <w:qFormat/>
    <w:uiPriority w:val="34"/>
    <w:pPr>
      <w:widowControl w:val="0"/>
      <w:spacing w:after="0" w:line="240" w:lineRule="auto"/>
      <w:ind w:firstLine="420" w:firstLineChars="200"/>
      <w:jc w:val="both"/>
    </w:pPr>
    <w:rPr>
      <w:kern w:val="2"/>
      <w:sz w:val="21"/>
    </w:rPr>
  </w:style>
  <w:style w:type="paragraph" w:customStyle="1" w:styleId="42">
    <w:name w:val="TAL"/>
    <w:basedOn w:val="1"/>
    <w:qFormat/>
    <w:uiPriority w:val="0"/>
    <w:pPr>
      <w:keepNext/>
      <w:keepLines/>
      <w:spacing w:after="0" w:line="240" w:lineRule="auto"/>
    </w:pPr>
    <w:rPr>
      <w:rFonts w:ascii="Arial" w:hAnsi="Arial"/>
      <w:sz w:val="18"/>
      <w:szCs w:val="20"/>
      <w:lang w:val="en-GB" w:eastAsia="en-US"/>
    </w:rPr>
  </w:style>
  <w:style w:type="paragraph" w:customStyle="1" w:styleId="43">
    <w:name w:val="TH"/>
    <w:basedOn w:val="1"/>
    <w:link w:val="44"/>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H Char"/>
    <w:link w:val="43"/>
    <w:qFormat/>
    <w:uiPriority w:val="0"/>
    <w:rPr>
      <w:rFonts w:ascii="Arial" w:hAnsi="Arial"/>
      <w:b/>
      <w:lang w:val="en-GB" w:eastAsia="en-US"/>
    </w:rPr>
  </w:style>
  <w:style w:type="paragraph" w:customStyle="1" w:styleId="45">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46">
    <w:name w:val="Normal with indent"/>
    <w:basedOn w:val="1"/>
    <w:link w:val="47"/>
    <w:qFormat/>
    <w:uiPriority w:val="0"/>
    <w:pPr>
      <w:spacing w:before="120" w:after="120" w:line="336" w:lineRule="auto"/>
      <w:ind w:firstLine="397"/>
      <w:jc w:val="both"/>
    </w:pPr>
    <w:rPr>
      <w:rFonts w:ascii="Times New Roman" w:hAnsi="Times New Roman" w:eastAsia="Malgun Gothic"/>
      <w:sz w:val="20"/>
      <w:szCs w:val="20"/>
      <w:lang w:val="en-GB" w:eastAsia="ko-KR"/>
    </w:rPr>
  </w:style>
  <w:style w:type="character" w:customStyle="1" w:styleId="47">
    <w:name w:val="Normal with indent Char"/>
    <w:link w:val="46"/>
    <w:qFormat/>
    <w:uiPriority w:val="0"/>
    <w:rPr>
      <w:rFonts w:ascii="Times New Roman" w:hAnsi="Times New Roman" w:eastAsia="Malgun Gothic"/>
      <w:lang w:val="en-GB" w:eastAsia="ko-KR"/>
    </w:rPr>
  </w:style>
  <w:style w:type="paragraph" w:customStyle="1" w:styleId="48">
    <w:name w:val="LGTdoc_제목1"/>
    <w:basedOn w:val="1"/>
    <w:qFormat/>
    <w:uiPriority w:val="0"/>
    <w:pPr>
      <w:adjustRightInd w:val="0"/>
      <w:snapToGrid w:val="0"/>
      <w:spacing w:beforeLines="50" w:after="100" w:afterAutospacing="1" w:line="240" w:lineRule="auto"/>
      <w:jc w:val="both"/>
    </w:pPr>
    <w:rPr>
      <w:rFonts w:ascii="Times New Roman" w:hAnsi="Times New Roman" w:eastAsia="Batang"/>
      <w:b/>
      <w:snapToGrid w:val="0"/>
      <w:sz w:val="28"/>
      <w:szCs w:val="20"/>
      <w:lang w:val="en-GB" w:eastAsia="ko-KR"/>
    </w:rPr>
  </w:style>
  <w:style w:type="paragraph" w:customStyle="1" w:styleId="49">
    <w:name w:val="PaperTableCell"/>
    <w:basedOn w:val="1"/>
    <w:qFormat/>
    <w:uiPriority w:val="0"/>
    <w:pPr>
      <w:spacing w:after="0" w:line="240" w:lineRule="auto"/>
      <w:jc w:val="both"/>
    </w:pPr>
    <w:rPr>
      <w:rFonts w:ascii="Times New Roman" w:hAnsi="Times New Roman" w:eastAsia="Times New Roman"/>
      <w:sz w:val="16"/>
      <w:szCs w:val="24"/>
      <w:lang w:eastAsia="en-US"/>
    </w:rPr>
  </w:style>
  <w:style w:type="character" w:customStyle="1" w:styleId="50">
    <w:name w:val="apple-style-span"/>
    <w:basedOn w:val="17"/>
    <w:qFormat/>
    <w:uiPriority w:val="0"/>
  </w:style>
  <w:style w:type="character" w:customStyle="1" w:styleId="51">
    <w:name w:val="apple-converted-space"/>
    <w:basedOn w:val="17"/>
    <w:qFormat/>
    <w:uiPriority w:val="0"/>
  </w:style>
  <w:style w:type="character" w:customStyle="1" w:styleId="52">
    <w:name w:val="high-light"/>
    <w:basedOn w:val="17"/>
    <w:qFormat/>
    <w:uiPriority w:val="0"/>
  </w:style>
  <w:style w:type="character" w:customStyle="1" w:styleId="53">
    <w:name w:val="标题 2 Char"/>
    <w:basedOn w:val="17"/>
    <w:link w:val="3"/>
    <w:qFormat/>
    <w:uiPriority w:val="0"/>
    <w:rPr>
      <w:rFonts w:ascii="Times New Roman" w:hAnsi="Times New Roman"/>
      <w:i/>
      <w:iCs/>
      <w:lang w:eastAsia="en-US"/>
    </w:rPr>
  </w:style>
  <w:style w:type="character" w:customStyle="1" w:styleId="54">
    <w:name w:val="标题 4 Char"/>
    <w:basedOn w:val="17"/>
    <w:link w:val="5"/>
    <w:qFormat/>
    <w:uiPriority w:val="0"/>
    <w:rPr>
      <w:rFonts w:ascii="Times New Roman" w:hAnsi="Times New Roman"/>
      <w:i/>
      <w:iCs/>
      <w:lang w:eastAsia="en-US"/>
    </w:rPr>
  </w:style>
  <w:style w:type="character" w:customStyle="1" w:styleId="55">
    <w:name w:val="标题 5 Char"/>
    <w:basedOn w:val="17"/>
    <w:link w:val="6"/>
    <w:qFormat/>
    <w:uiPriority w:val="0"/>
    <w:rPr>
      <w:rFonts w:ascii="Times New Roman" w:hAnsi="Times New Roman"/>
      <w:smallCaps/>
      <w:lang w:eastAsia="en-US"/>
    </w:rPr>
  </w:style>
  <w:style w:type="paragraph" w:customStyle="1" w:styleId="56">
    <w:name w:val="Abstract"/>
    <w:link w:val="74"/>
    <w:qFormat/>
    <w:uiPriority w:val="0"/>
    <w:pPr>
      <w:spacing w:after="200"/>
      <w:jc w:val="both"/>
    </w:pPr>
    <w:rPr>
      <w:rFonts w:ascii="Times New Roman" w:hAnsi="Times New Roman" w:eastAsia="宋体" w:cs="Times New Roman"/>
      <w:b/>
      <w:bCs/>
      <w:sz w:val="18"/>
      <w:szCs w:val="18"/>
      <w:lang w:val="en-US" w:eastAsia="en-US" w:bidi="ar-SA"/>
    </w:rPr>
  </w:style>
  <w:style w:type="paragraph" w:customStyle="1" w:styleId="57">
    <w:name w:val="Affiliation"/>
    <w:qFormat/>
    <w:uiPriority w:val="99"/>
    <w:pPr>
      <w:jc w:val="center"/>
    </w:pPr>
    <w:rPr>
      <w:rFonts w:ascii="Times New Roman" w:hAnsi="Times New Roman" w:eastAsia="宋体" w:cs="Times New Roman"/>
      <w:lang w:val="en-US" w:eastAsia="en-US" w:bidi="ar-SA"/>
    </w:rPr>
  </w:style>
  <w:style w:type="paragraph" w:customStyle="1" w:styleId="58">
    <w:name w:val="Author"/>
    <w:qFormat/>
    <w:uiPriority w:val="99"/>
    <w:pPr>
      <w:spacing w:before="360" w:after="40"/>
      <w:jc w:val="center"/>
    </w:pPr>
    <w:rPr>
      <w:rFonts w:ascii="Times New Roman" w:hAnsi="Times New Roman" w:eastAsia="宋体" w:cs="Times New Roman"/>
      <w:sz w:val="22"/>
      <w:szCs w:val="22"/>
      <w:lang w:val="en-US" w:eastAsia="en-US" w:bidi="ar-SA"/>
    </w:rPr>
  </w:style>
  <w:style w:type="paragraph" w:customStyle="1" w:styleId="59">
    <w:name w:val="bullet list"/>
    <w:basedOn w:val="12"/>
    <w:qFormat/>
    <w:uiPriority w:val="0"/>
    <w:pPr>
      <w:widowControl/>
      <w:numPr>
        <w:ilvl w:val="0"/>
        <w:numId w:val="2"/>
      </w:numPr>
      <w:spacing w:after="120" w:line="228" w:lineRule="auto"/>
    </w:pPr>
    <w:rPr>
      <w:color w:val="auto"/>
      <w:spacing w:val="-1"/>
      <w:kern w:val="0"/>
      <w:sz w:val="20"/>
      <w:lang w:eastAsia="en-US"/>
    </w:rPr>
  </w:style>
  <w:style w:type="paragraph" w:customStyle="1" w:styleId="60">
    <w:name w:val="equation"/>
    <w:basedOn w:val="1"/>
    <w:qFormat/>
    <w:uiPriority w:val="0"/>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61">
    <w:name w:val="figure caption"/>
    <w:qFormat/>
    <w:uiPriority w:val="0"/>
    <w:pPr>
      <w:numPr>
        <w:ilvl w:val="0"/>
        <w:numId w:val="3"/>
      </w:numPr>
      <w:spacing w:before="80" w:after="200"/>
      <w:jc w:val="center"/>
    </w:pPr>
    <w:rPr>
      <w:rFonts w:ascii="Times New Roman" w:hAnsi="Times New Roman" w:eastAsia="宋体" w:cs="Times New Roman"/>
      <w:sz w:val="16"/>
      <w:szCs w:val="16"/>
      <w:lang w:val="en-US" w:eastAsia="en-US" w:bidi="ar-SA"/>
    </w:rPr>
  </w:style>
  <w:style w:type="paragraph" w:customStyle="1" w:styleId="62">
    <w:name w:val="footnote"/>
    <w:qFormat/>
    <w:uiPriority w:val="99"/>
    <w:pPr>
      <w:framePr w:hSpace="187" w:vSpace="187" w:wrap="notBeside" w:vAnchor="text" w:hAnchor="page" w:x="6121" w:y="577"/>
      <w:numPr>
        <w:ilvl w:val="0"/>
        <w:numId w:val="4"/>
      </w:numPr>
      <w:spacing w:after="40"/>
    </w:pPr>
    <w:rPr>
      <w:rFonts w:ascii="Times New Roman" w:hAnsi="Times New Roman" w:eastAsia="宋体" w:cs="Times New Roman"/>
      <w:sz w:val="16"/>
      <w:szCs w:val="16"/>
      <w:lang w:val="en-US" w:eastAsia="en-US" w:bidi="ar-SA"/>
    </w:rPr>
  </w:style>
  <w:style w:type="paragraph" w:customStyle="1" w:styleId="63">
    <w:name w:val="key words"/>
    <w:qFormat/>
    <w:uiPriority w:val="0"/>
    <w:pPr>
      <w:spacing w:after="120"/>
      <w:ind w:firstLine="288"/>
      <w:jc w:val="both"/>
    </w:pPr>
    <w:rPr>
      <w:rFonts w:ascii="Times New Roman" w:hAnsi="Times New Roman" w:eastAsia="宋体" w:cs="Times New Roman"/>
      <w:b/>
      <w:bCs/>
      <w:i/>
      <w:iCs/>
      <w:sz w:val="18"/>
      <w:szCs w:val="18"/>
      <w:lang w:val="en-US" w:eastAsia="en-US" w:bidi="ar-SA"/>
    </w:rPr>
  </w:style>
  <w:style w:type="paragraph" w:customStyle="1" w:styleId="64">
    <w:name w:val="paper subtitle"/>
    <w:qFormat/>
    <w:uiPriority w:val="0"/>
    <w:pPr>
      <w:spacing w:after="120"/>
      <w:jc w:val="center"/>
    </w:pPr>
    <w:rPr>
      <w:rFonts w:ascii="Times New Roman" w:hAnsi="Times New Roman" w:eastAsia="MS Mincho" w:cs="Times New Roman"/>
      <w:sz w:val="28"/>
      <w:szCs w:val="28"/>
      <w:lang w:val="en-US" w:eastAsia="en-US" w:bidi="ar-SA"/>
    </w:rPr>
  </w:style>
  <w:style w:type="paragraph" w:customStyle="1" w:styleId="65">
    <w:name w:val="paper title"/>
    <w:qFormat/>
    <w:uiPriority w:val="0"/>
    <w:pPr>
      <w:spacing w:after="120"/>
      <w:jc w:val="center"/>
    </w:pPr>
    <w:rPr>
      <w:rFonts w:ascii="Times New Roman" w:hAnsi="Times New Roman" w:eastAsia="MS Mincho" w:cs="Times New Roman"/>
      <w:sz w:val="48"/>
      <w:szCs w:val="48"/>
      <w:lang w:val="en-US" w:eastAsia="en-US" w:bidi="ar-SA"/>
    </w:rPr>
  </w:style>
  <w:style w:type="paragraph" w:customStyle="1" w:styleId="66">
    <w:name w:val="references"/>
    <w:qFormat/>
    <w:uiPriority w:val="0"/>
    <w:pPr>
      <w:numPr>
        <w:ilvl w:val="0"/>
        <w:numId w:val="5"/>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67">
    <w:name w:val="sponsors"/>
    <w:qFormat/>
    <w:uiPriority w:val="0"/>
    <w:pPr>
      <w:framePr w:wrap="around" w:vAnchor="margin" w:hAnchor="text" w:x="615" w:y="2239"/>
      <w:pBdr>
        <w:top w:val="single" w:color="auto" w:sz="4" w:space="2"/>
      </w:pBdr>
      <w:ind w:firstLine="288"/>
    </w:pPr>
    <w:rPr>
      <w:rFonts w:ascii="Times New Roman" w:hAnsi="Times New Roman" w:eastAsia="宋体" w:cs="Times New Roman"/>
      <w:sz w:val="16"/>
      <w:szCs w:val="16"/>
      <w:lang w:val="en-US" w:eastAsia="en-US" w:bidi="ar-SA"/>
    </w:rPr>
  </w:style>
  <w:style w:type="paragraph" w:customStyle="1" w:styleId="68">
    <w:name w:val="table col head"/>
    <w:basedOn w:val="1"/>
    <w:qFormat/>
    <w:uiPriority w:val="0"/>
    <w:pPr>
      <w:spacing w:after="0" w:line="240" w:lineRule="auto"/>
      <w:jc w:val="center"/>
    </w:pPr>
    <w:rPr>
      <w:rFonts w:ascii="Times New Roman" w:hAnsi="Times New Roman"/>
      <w:b/>
      <w:bCs/>
      <w:sz w:val="16"/>
      <w:szCs w:val="16"/>
      <w:lang w:eastAsia="en-US"/>
    </w:rPr>
  </w:style>
  <w:style w:type="paragraph" w:customStyle="1" w:styleId="69">
    <w:name w:val="table col subhead"/>
    <w:basedOn w:val="68"/>
    <w:qFormat/>
    <w:uiPriority w:val="0"/>
    <w:rPr>
      <w:i/>
      <w:iCs/>
      <w:sz w:val="15"/>
      <w:szCs w:val="15"/>
    </w:rPr>
  </w:style>
  <w:style w:type="paragraph" w:customStyle="1" w:styleId="70">
    <w:name w:val="table copy"/>
    <w:qFormat/>
    <w:uiPriority w:val="0"/>
    <w:pPr>
      <w:jc w:val="both"/>
    </w:pPr>
    <w:rPr>
      <w:rFonts w:ascii="Times New Roman" w:hAnsi="Times New Roman" w:eastAsia="宋体" w:cs="Times New Roman"/>
      <w:sz w:val="16"/>
      <w:szCs w:val="16"/>
      <w:lang w:val="en-US" w:eastAsia="en-US" w:bidi="ar-SA"/>
    </w:rPr>
  </w:style>
  <w:style w:type="paragraph" w:customStyle="1" w:styleId="71">
    <w:name w:val="table footnote"/>
    <w:qFormat/>
    <w:uiPriority w:val="0"/>
    <w:pPr>
      <w:spacing w:before="60" w:after="30"/>
      <w:jc w:val="right"/>
    </w:pPr>
    <w:rPr>
      <w:rFonts w:ascii="Times New Roman" w:hAnsi="Times New Roman" w:eastAsia="宋体" w:cs="Times New Roman"/>
      <w:sz w:val="12"/>
      <w:szCs w:val="12"/>
      <w:lang w:val="en-US" w:eastAsia="en-US" w:bidi="ar-SA"/>
    </w:rPr>
  </w:style>
  <w:style w:type="paragraph" w:customStyle="1" w:styleId="72">
    <w:name w:val="table head"/>
    <w:qFormat/>
    <w:uiPriority w:val="0"/>
    <w:pPr>
      <w:numPr>
        <w:ilvl w:val="0"/>
        <w:numId w:val="6"/>
      </w:numPr>
      <w:spacing w:before="240" w:after="120" w:line="216" w:lineRule="auto"/>
      <w:jc w:val="center"/>
    </w:pPr>
    <w:rPr>
      <w:rFonts w:ascii="Times New Roman" w:hAnsi="Times New Roman" w:eastAsia="宋体" w:cs="Times New Roman"/>
      <w:smallCaps/>
      <w:sz w:val="16"/>
      <w:szCs w:val="16"/>
      <w:lang w:val="en-US" w:eastAsia="en-US" w:bidi="ar-SA"/>
    </w:rPr>
  </w:style>
  <w:style w:type="paragraph" w:customStyle="1" w:styleId="73">
    <w:name w:val="Style Abstract + Italic"/>
    <w:basedOn w:val="56"/>
    <w:link w:val="75"/>
    <w:qFormat/>
    <w:uiPriority w:val="0"/>
    <w:rPr>
      <w:rFonts w:eastAsia="MS Mincho"/>
      <w:i/>
      <w:iCs/>
    </w:rPr>
  </w:style>
  <w:style w:type="character" w:customStyle="1" w:styleId="74">
    <w:name w:val="Abstract Char"/>
    <w:basedOn w:val="17"/>
    <w:link w:val="56"/>
    <w:qFormat/>
    <w:locked/>
    <w:uiPriority w:val="0"/>
    <w:rPr>
      <w:rFonts w:ascii="Times New Roman" w:hAnsi="Times New Roman"/>
      <w:b/>
      <w:bCs/>
      <w:sz w:val="18"/>
      <w:szCs w:val="18"/>
      <w:lang w:val="en-US" w:eastAsia="en-US" w:bidi="ar-SA"/>
    </w:rPr>
  </w:style>
  <w:style w:type="character" w:customStyle="1" w:styleId="75">
    <w:name w:val="Style Abstract + Italic Char"/>
    <w:basedOn w:val="74"/>
    <w:link w:val="73"/>
    <w:qFormat/>
    <w:locked/>
    <w:uiPriority w:val="0"/>
    <w:rPr>
      <w:rFonts w:ascii="Times New Roman" w:hAnsi="Times New Roman" w:eastAsia="MS Mincho"/>
      <w:i/>
      <w:iCs/>
      <w:sz w:val="18"/>
      <w:szCs w:val="18"/>
      <w:lang w:val="en-US" w:eastAsia="en-US" w:bidi="ar-SA"/>
    </w:rPr>
  </w:style>
  <w:style w:type="character" w:customStyle="1" w:styleId="76">
    <w:name w:val="页脚 Char"/>
    <w:basedOn w:val="17"/>
    <w:link w:val="14"/>
    <w:qFormat/>
    <w:uiPriority w:val="0"/>
    <w:rPr>
      <w:sz w:val="18"/>
      <w:szCs w:val="18"/>
    </w:rPr>
  </w:style>
  <w:style w:type="character" w:customStyle="1" w:styleId="77">
    <w:name w:val="标题1"/>
    <w:basedOn w:val="17"/>
    <w:qFormat/>
    <w:uiPriority w:val="0"/>
  </w:style>
  <w:style w:type="paragraph" w:customStyle="1" w:styleId="78">
    <w:name w:val="MTDisplayEquation"/>
    <w:basedOn w:val="1"/>
    <w:next w:val="1"/>
    <w:link w:val="79"/>
    <w:qFormat/>
    <w:uiPriority w:val="0"/>
    <w:pPr>
      <w:tabs>
        <w:tab w:val="center" w:pos="4160"/>
        <w:tab w:val="right" w:pos="8300"/>
      </w:tabs>
      <w:spacing w:after="0" w:line="240" w:lineRule="auto"/>
    </w:pPr>
    <w:rPr>
      <w:sz w:val="24"/>
      <w:szCs w:val="24"/>
    </w:rPr>
  </w:style>
  <w:style w:type="character" w:customStyle="1" w:styleId="79">
    <w:name w:val="MTDisplayEquation Char"/>
    <w:basedOn w:val="17"/>
    <w:link w:val="78"/>
    <w:qFormat/>
    <w:uiPriority w:val="0"/>
    <w:rPr>
      <w:sz w:val="24"/>
      <w:szCs w:val="24"/>
    </w:rPr>
  </w:style>
  <w:style w:type="paragraph" w:customStyle="1" w:styleId="80">
    <w:name w:val="Char1 Char Char1 Char"/>
    <w:basedOn w:val="1"/>
    <w:qFormat/>
    <w:uiPriority w:val="0"/>
    <w:pPr>
      <w:tabs>
        <w:tab w:val="left" w:pos="540"/>
        <w:tab w:val="left" w:pos="1260"/>
        <w:tab w:val="left" w:pos="1800"/>
      </w:tabs>
      <w:spacing w:before="240" w:after="160" w:line="240" w:lineRule="exact"/>
    </w:pPr>
    <w:rPr>
      <w:rFonts w:ascii="Verdana" w:hAnsi="Verdana" w:eastAsia="Batang"/>
      <w:sz w:val="24"/>
      <w:szCs w:val="20"/>
      <w:lang w:eastAsia="en-US"/>
    </w:rPr>
  </w:style>
  <w:style w:type="character" w:customStyle="1" w:styleId="81">
    <w:name w:val="占位符文本1"/>
    <w:basedOn w:val="17"/>
    <w:semiHidden/>
    <w:qFormat/>
    <w:uiPriority w:val="99"/>
    <w:rPr>
      <w:color w:val="808080"/>
    </w:rPr>
  </w:style>
  <w:style w:type="paragraph" w:customStyle="1" w:styleId="82">
    <w:name w:val="스타일 스타일 스타일 스타일 양쪽 첫 줄:  2 글자 + 첫 줄:  2 글자 + 첫 줄:  2 글자 + 첫 줄:  2..."/>
    <w:basedOn w:val="1"/>
    <w:link w:val="83"/>
    <w:qFormat/>
    <w:uiPriority w:val="0"/>
    <w:pPr>
      <w:spacing w:after="180" w:line="336" w:lineRule="auto"/>
      <w:ind w:firstLine="200" w:firstLineChars="200"/>
      <w:jc w:val="both"/>
    </w:pPr>
    <w:rPr>
      <w:rFonts w:ascii="Times New Roman" w:hAnsi="Times New Roman" w:eastAsia="Malgun Gothic"/>
      <w:sz w:val="20"/>
      <w:szCs w:val="20"/>
      <w:lang w:val="en-GB" w:eastAsia="en-US"/>
    </w:rPr>
  </w:style>
  <w:style w:type="character" w:customStyle="1" w:styleId="83">
    <w:name w:val="스타일 스타일 스타일 스타일 양쪽 첫 줄:  2 글자 + 첫 줄:  2 글자 + 첫 줄:  2 글자 + 첫 줄:  2... Char"/>
    <w:link w:val="82"/>
    <w:qFormat/>
    <w:uiPriority w:val="0"/>
    <w:rPr>
      <w:rFonts w:ascii="Times New Roman" w:hAnsi="Times New Roman"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B14C6-5AD9-4E96-A431-CB5C74E7ABB8}">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4</Pages>
  <Words>871</Words>
  <Characters>4970</Characters>
  <Lines>41</Lines>
  <Paragraphs>11</Paragraphs>
  <ScaleCrop>false</ScaleCrop>
  <LinksUpToDate>false</LinksUpToDate>
  <CharactersWithSpaces>5830</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2017-03-24T17:20:00Z</dcterms:created>
  <dc:creator>ZTE</dc:creator>
  <cp:lastModifiedBy>Hao Wu</cp:lastModifiedBy>
  <dcterms:modified xsi:type="dcterms:W3CDTF">2017-08-08T13:43:48Z</dcterms:modified>
  <dc:title>3GPP TSG-RAN WG1 #70</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